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42627" w14:textId="77777777" w:rsidR="00611C75" w:rsidRDefault="00000000">
      <w:pPr>
        <w:spacing w:before="560" w:after="160"/>
      </w:pPr>
      <w:r>
        <w:rPr>
          <w:rFonts w:ascii="Aptos Display" w:hAnsi="Aptos Display"/>
          <w:b/>
          <w:sz w:val="68"/>
        </w:rPr>
        <w:t>OPENAI 2026</w:t>
      </w:r>
      <w:r>
        <w:rPr>
          <w:rFonts w:ascii="Aptos Display" w:hAnsi="Aptos Display"/>
          <w:b/>
          <w:sz w:val="68"/>
        </w:rPr>
        <w:br/>
        <w:t>IMPACT REPORT</w:t>
      </w:r>
    </w:p>
    <w:p w14:paraId="4E687DE9" w14:textId="77777777" w:rsidR="00611C75" w:rsidRDefault="00000000">
      <w:pPr>
        <w:spacing w:after="240"/>
      </w:pPr>
      <w:r>
        <w:rPr>
          <w:b/>
          <w:color w:val="0F766E"/>
          <w:sz w:val="36"/>
        </w:rPr>
        <w:t>INTELLIGENCE FOR EVERYONE</w:t>
      </w:r>
    </w:p>
    <w:p w14:paraId="19B32206" w14:textId="77777777" w:rsidR="00611C75" w:rsidRDefault="00000000">
      <w:pPr>
        <w:spacing w:after="520"/>
      </w:pPr>
      <w:r>
        <w:rPr>
          <w:color w:val="475569"/>
          <w:sz w:val="21"/>
        </w:rPr>
        <w:t>Responsible AI | Access and opportunity | People | Planet | Governance</w:t>
      </w:r>
    </w:p>
    <w:tbl>
      <w:tblPr>
        <w:tblW w:w="0" w:type="auto"/>
        <w:jc w:val="center"/>
        <w:tblLook w:val="04A0" w:firstRow="1" w:lastRow="0" w:firstColumn="1" w:lastColumn="0" w:noHBand="0" w:noVBand="1"/>
      </w:tblPr>
      <w:tblGrid>
        <w:gridCol w:w="10224"/>
      </w:tblGrid>
      <w:tr w:rsidR="00611C75" w14:paraId="4A489D7A" w14:textId="77777777">
        <w:trPr>
          <w:cantSplit/>
          <w:jc w:val="center"/>
        </w:trPr>
        <w:tc>
          <w:tcPr>
            <w:tcW w:w="10224" w:type="dxa"/>
            <w:shd w:val="clear" w:color="auto" w:fill="0B0F14"/>
            <w:tcMar>
              <w:top w:w="245" w:type="dxa"/>
              <w:left w:w="240" w:type="dxa"/>
              <w:bottom w:w="245" w:type="dxa"/>
              <w:right w:w="240" w:type="dxa"/>
            </w:tcMar>
          </w:tcPr>
          <w:p w14:paraId="082CF382" w14:textId="77777777" w:rsidR="00611C75" w:rsidRDefault="00000000">
            <w:pPr>
              <w:spacing w:after="180"/>
            </w:pPr>
            <w:r>
              <w:rPr>
                <w:b/>
                <w:color w:val="5EEAD4"/>
              </w:rPr>
              <w:t>OUR IMPACT THESIS</w:t>
            </w:r>
          </w:p>
          <w:p w14:paraId="3F8685F6" w14:textId="77777777" w:rsidR="00611C75" w:rsidRDefault="00000000">
            <w:pPr>
              <w:spacing w:after="180" w:line="247" w:lineRule="auto"/>
            </w:pPr>
            <w:r>
              <w:rPr>
                <w:b/>
                <w:color w:val="FFFFFF"/>
                <w:sz w:val="31"/>
              </w:rPr>
              <w:t>We believe broad access to advanced intelligence can expand human capability, accelerate discovery and create opportunity at a scale comparable to foundational public infrastructure.</w:t>
            </w:r>
          </w:p>
          <w:p w14:paraId="26CE1000" w14:textId="77777777" w:rsidR="00611C75" w:rsidRDefault="00000000">
            <w:pPr>
              <w:spacing w:after="0" w:line="254" w:lineRule="auto"/>
            </w:pPr>
            <w:r>
              <w:rPr>
                <w:color w:val="CBD5E1"/>
                <w:sz w:val="19"/>
              </w:rPr>
              <w:t>Our responsibility is to make that benefit widely shared while managing the safety, environmental, workforce, community and governance impacts created by developing and deploying frontier AI at global scale.</w:t>
            </w:r>
          </w:p>
        </w:tc>
      </w:tr>
    </w:tbl>
    <w:p w14:paraId="5ECE241D" w14:textId="77777777" w:rsidR="00611C75" w:rsidRDefault="00000000">
      <w:pPr>
        <w:spacing w:before="520" w:after="0"/>
      </w:pPr>
      <w:r>
        <w:rPr>
          <w:color w:val="475569"/>
          <w:sz w:val="16"/>
        </w:rPr>
        <w:t>Reporting period: Fiscal year 2025, with selected developments through 11 July 2026</w:t>
      </w:r>
    </w:p>
    <w:p w14:paraId="254C61BA" w14:textId="77777777" w:rsidR="00611C75" w:rsidRDefault="00000000">
      <w:pPr>
        <w:spacing w:after="0"/>
      </w:pPr>
      <w:r>
        <w:rPr>
          <w:b/>
          <w:color w:val="B91C1C"/>
          <w:sz w:val="17"/>
        </w:rPr>
        <w:t>DRAFT FOR INTERNAL REVIEW | PRE-ASSURANCE</w:t>
      </w:r>
    </w:p>
    <w:p w14:paraId="7E4DD357" w14:textId="77777777" w:rsidR="00611C75" w:rsidRDefault="00000000">
      <w:r>
        <w:br w:type="page"/>
      </w:r>
    </w:p>
    <w:p w14:paraId="0AB1A858" w14:textId="77777777" w:rsidR="00611C75" w:rsidRDefault="00000000">
      <w:pPr>
        <w:keepNext/>
        <w:spacing w:before="200"/>
      </w:pPr>
      <w:r>
        <w:rPr>
          <w:b/>
          <w:color w:val="0F766E"/>
          <w:sz w:val="22"/>
        </w:rPr>
        <w:lastRenderedPageBreak/>
        <w:t>REPORTING BASIS  Forward-looking statements and pre-assurance information</w:t>
      </w:r>
    </w:p>
    <w:tbl>
      <w:tblPr>
        <w:tblW w:w="0" w:type="auto"/>
        <w:jc w:val="center"/>
        <w:tblLook w:val="04A0" w:firstRow="1" w:lastRow="0" w:firstColumn="1" w:lastColumn="0" w:noHBand="0" w:noVBand="1"/>
      </w:tblPr>
      <w:tblGrid>
        <w:gridCol w:w="10224"/>
      </w:tblGrid>
      <w:tr w:rsidR="00611C75" w14:paraId="3441D483" w14:textId="77777777">
        <w:trPr>
          <w:cantSplit/>
          <w:jc w:val="center"/>
        </w:trPr>
        <w:tc>
          <w:tcPr>
            <w:tcW w:w="10224" w:type="dxa"/>
            <w:tcBorders>
              <w:top w:val="nil"/>
              <w:left w:val="single" w:sz="18" w:space="0" w:color="991B1B"/>
              <w:bottom w:val="nil"/>
              <w:right w:val="nil"/>
            </w:tcBorders>
            <w:shd w:val="clear" w:color="auto" w:fill="FEF2F2"/>
            <w:tcMar>
              <w:top w:w="130" w:type="dxa"/>
              <w:left w:w="170" w:type="dxa"/>
              <w:bottom w:w="130" w:type="dxa"/>
              <w:right w:w="170" w:type="dxa"/>
            </w:tcMar>
          </w:tcPr>
          <w:p w14:paraId="5C93F5A2" w14:textId="77777777" w:rsidR="00611C75" w:rsidRDefault="00000000">
            <w:pPr>
              <w:spacing w:after="60"/>
            </w:pPr>
            <w:r>
              <w:rPr>
                <w:b/>
                <w:color w:val="1D4ED8"/>
                <w:sz w:val="15"/>
              </w:rPr>
              <w:t xml:space="preserve">REPORTING BASIS  </w:t>
            </w:r>
            <w:r>
              <w:rPr>
                <w:b/>
                <w:color w:val="1D4ED8"/>
                <w:sz w:val="22"/>
              </w:rPr>
              <w:t>Pre-assurance information</w:t>
            </w:r>
          </w:p>
          <w:p w14:paraId="33433480" w14:textId="77777777" w:rsidR="00611C75" w:rsidRDefault="00000000">
            <w:pPr>
              <w:spacing w:after="0" w:line="252" w:lineRule="auto"/>
            </w:pPr>
            <w:r>
              <w:t>Environmental figures and selected societal scenarios in this report are our internal estimates and are not yet externally assured. Forward-looking statements reflect our current plans and expectations and may change as technology, markets, policy, infrastructure and evidence evolve.</w:t>
            </w:r>
          </w:p>
        </w:tc>
      </w:tr>
    </w:tbl>
    <w:p w14:paraId="5C828067" w14:textId="77777777" w:rsidR="00611C75" w:rsidRDefault="00611C75">
      <w:pPr>
        <w:spacing w:after="0"/>
      </w:pPr>
    </w:p>
    <w:p w14:paraId="1584CEF4" w14:textId="77777777" w:rsidR="00611C75" w:rsidRDefault="00000000">
      <w:pPr>
        <w:spacing w:after="100"/>
      </w:pPr>
      <w:r>
        <w:t>We report on our impact strategy, current performance, internal estimates and implementation plans across responsible AI, access, people, the environment, our value chain, communities and governance. Certain environmental, workforce and societal figures are pre-assurance estimates built from activity data, partner information and transparent assumptions. They have not yet been externally assured.</w:t>
      </w:r>
    </w:p>
    <w:p w14:paraId="230430D2" w14:textId="77777777" w:rsidR="00611C75" w:rsidRDefault="00000000">
      <w:pPr>
        <w:spacing w:after="100"/>
      </w:pPr>
      <w:r>
        <w:t>Our forward-looking statements, targets, planned programs and long-term scenarios are inherently uncertain and are not guarantees of future results. We will update boundaries, methods, estimates and prior-period information as metered, supplier-allocated and controlled enterprise data mature. We report enabled and avoided impacts separately from our corporate greenhouse-gas inventory and do not use them to offset our gross footprint.</w:t>
      </w:r>
    </w:p>
    <w:tbl>
      <w:tblPr>
        <w:tblW w:w="0" w:type="auto"/>
        <w:jc w:val="center"/>
        <w:tblLayout w:type="fixed"/>
        <w:tblLook w:val="04A0" w:firstRow="1" w:lastRow="0" w:firstColumn="1" w:lastColumn="0" w:noHBand="0" w:noVBand="1"/>
      </w:tblPr>
      <w:tblGrid>
        <w:gridCol w:w="2556"/>
        <w:gridCol w:w="2556"/>
        <w:gridCol w:w="2556"/>
        <w:gridCol w:w="2556"/>
      </w:tblGrid>
      <w:tr w:rsidR="00611C75" w14:paraId="53F84348" w14:textId="77777777">
        <w:trPr>
          <w:cantSplit/>
          <w:jc w:val="center"/>
        </w:trPr>
        <w:tc>
          <w:tcPr>
            <w:tcW w:w="2556" w:type="dxa"/>
            <w:shd w:val="clear" w:color="auto" w:fill="DCFCE7"/>
            <w:tcMar>
              <w:top w:w="90" w:type="dxa"/>
              <w:left w:w="90" w:type="dxa"/>
              <w:bottom w:w="90" w:type="dxa"/>
              <w:right w:w="90" w:type="dxa"/>
            </w:tcMar>
          </w:tcPr>
          <w:p w14:paraId="72D1BB62" w14:textId="77777777" w:rsidR="00611C75" w:rsidRDefault="00000000">
            <w:pPr>
              <w:spacing w:after="40"/>
              <w:jc w:val="center"/>
            </w:pPr>
            <w:r>
              <w:rPr>
                <w:b/>
                <w:color w:val="166534"/>
                <w:sz w:val="14"/>
              </w:rPr>
              <w:t>CURRENT PERFORMANCE</w:t>
            </w:r>
          </w:p>
          <w:p w14:paraId="730E894C" w14:textId="77777777" w:rsidR="00611C75" w:rsidRDefault="00000000">
            <w:pPr>
              <w:spacing w:after="0"/>
              <w:jc w:val="center"/>
            </w:pPr>
            <w:r>
              <w:rPr>
                <w:sz w:val="13"/>
              </w:rPr>
              <w:t>Current programs, policies, scale or performance described in this report.</w:t>
            </w:r>
          </w:p>
        </w:tc>
        <w:tc>
          <w:tcPr>
            <w:tcW w:w="2556" w:type="dxa"/>
            <w:shd w:val="clear" w:color="auto" w:fill="DBEAFE"/>
            <w:tcMar>
              <w:top w:w="90" w:type="dxa"/>
              <w:left w:w="90" w:type="dxa"/>
              <w:bottom w:w="90" w:type="dxa"/>
              <w:right w:w="90" w:type="dxa"/>
            </w:tcMar>
          </w:tcPr>
          <w:p w14:paraId="0FB61BA1" w14:textId="77777777" w:rsidR="00611C75" w:rsidRDefault="00000000">
            <w:pPr>
              <w:spacing w:after="40"/>
              <w:jc w:val="center"/>
            </w:pPr>
            <w:r>
              <w:rPr>
                <w:b/>
                <w:color w:val="92400E"/>
                <w:sz w:val="14"/>
              </w:rPr>
              <w:t>ESTIMATED</w:t>
            </w:r>
          </w:p>
          <w:p w14:paraId="584E9C12" w14:textId="77777777" w:rsidR="00611C75" w:rsidRDefault="00000000">
            <w:pPr>
              <w:spacing w:after="0"/>
              <w:jc w:val="center"/>
            </w:pPr>
            <w:r>
              <w:rPr>
                <w:sz w:val="13"/>
              </w:rPr>
              <w:t>Internal pre-assurance estimate using stated assumptions and uncertainty ranges.</w:t>
            </w:r>
          </w:p>
        </w:tc>
        <w:tc>
          <w:tcPr>
            <w:tcW w:w="2556" w:type="dxa"/>
            <w:shd w:val="clear" w:color="auto" w:fill="F3E8FF"/>
            <w:tcMar>
              <w:top w:w="90" w:type="dxa"/>
              <w:left w:w="90" w:type="dxa"/>
              <w:bottom w:w="90" w:type="dxa"/>
              <w:right w:w="90" w:type="dxa"/>
            </w:tcMar>
          </w:tcPr>
          <w:p w14:paraId="5AC63B4D" w14:textId="77777777" w:rsidR="00611C75" w:rsidRDefault="00000000">
            <w:pPr>
              <w:spacing w:after="40"/>
              <w:jc w:val="center"/>
            </w:pPr>
            <w:r>
              <w:rPr>
                <w:b/>
                <w:color w:val="1D4ED8"/>
                <w:sz w:val="14"/>
              </w:rPr>
              <w:t>PLANNED</w:t>
            </w:r>
          </w:p>
          <w:p w14:paraId="01DDCDDF" w14:textId="77777777" w:rsidR="00611C75" w:rsidRDefault="00000000">
            <w:pPr>
              <w:spacing w:after="0"/>
              <w:jc w:val="center"/>
            </w:pPr>
            <w:r>
              <w:rPr>
                <w:sz w:val="13"/>
              </w:rPr>
              <w:t>Program, control, target or disclosure included in our implementation roadmap.</w:t>
            </w:r>
          </w:p>
        </w:tc>
        <w:tc>
          <w:tcPr>
            <w:tcW w:w="2556" w:type="dxa"/>
            <w:shd w:val="clear" w:color="auto" w:fill="FEE2E2"/>
            <w:tcMar>
              <w:top w:w="90" w:type="dxa"/>
              <w:left w:w="90" w:type="dxa"/>
              <w:bottom w:w="90" w:type="dxa"/>
              <w:right w:w="90" w:type="dxa"/>
            </w:tcMar>
          </w:tcPr>
          <w:p w14:paraId="352F8FC5" w14:textId="77777777" w:rsidR="00611C75" w:rsidRDefault="00000000">
            <w:pPr>
              <w:spacing w:after="40"/>
              <w:jc w:val="center"/>
            </w:pPr>
            <w:r>
              <w:rPr>
                <w:b/>
                <w:color w:val="991B1B"/>
                <w:sz w:val="14"/>
              </w:rPr>
              <w:t>DATA COLLECTION AND DISCLOSURE PLANS</w:t>
            </w:r>
          </w:p>
          <w:p w14:paraId="7CAB5567" w14:textId="77777777" w:rsidR="00611C75" w:rsidRDefault="00000000">
            <w:pPr>
              <w:spacing w:after="0"/>
              <w:jc w:val="center"/>
            </w:pPr>
            <w:r>
              <w:rPr>
                <w:sz w:val="13"/>
              </w:rPr>
              <w:t>Information being built for inclusion in future reports.</w:t>
            </w:r>
          </w:p>
        </w:tc>
      </w:tr>
    </w:tbl>
    <w:p w14:paraId="763A0C87" w14:textId="77777777" w:rsidR="00611C75" w:rsidRDefault="00611C75">
      <w:pPr>
        <w:spacing w:after="0"/>
      </w:pPr>
    </w:p>
    <w:p w14:paraId="2BFF7C0C" w14:textId="77777777" w:rsidR="00611C75" w:rsidRDefault="00000000">
      <w:r>
        <w:br w:type="page"/>
      </w:r>
    </w:p>
    <w:p w14:paraId="0346AC82" w14:textId="77777777" w:rsidR="00611C75" w:rsidRDefault="00000000">
      <w:pPr>
        <w:keepNext/>
        <w:spacing w:before="200"/>
      </w:pPr>
      <w:r>
        <w:rPr>
          <w:b/>
          <w:color w:val="0F766E"/>
          <w:sz w:val="22"/>
        </w:rPr>
        <w:lastRenderedPageBreak/>
        <w:t xml:space="preserve">CONTENTS  </w:t>
      </w:r>
      <w:r>
        <w:rPr>
          <w:b/>
          <w:sz w:val="38"/>
        </w:rPr>
        <w:t>Report architecture</w:t>
      </w:r>
    </w:p>
    <w:tbl>
      <w:tblPr>
        <w:tblW w:w="0" w:type="auto"/>
        <w:jc w:val="center"/>
        <w:tblLayout w:type="fixed"/>
        <w:tblLook w:val="04A0" w:firstRow="1" w:lastRow="0" w:firstColumn="1" w:lastColumn="0" w:noHBand="0" w:noVBand="1"/>
      </w:tblPr>
      <w:tblGrid>
        <w:gridCol w:w="3528"/>
        <w:gridCol w:w="6552"/>
      </w:tblGrid>
      <w:tr w:rsidR="00611C75" w14:paraId="6B27D630" w14:textId="77777777">
        <w:trPr>
          <w:cantSplit/>
          <w:tblHeader/>
          <w:jc w:val="center"/>
        </w:trPr>
        <w:tc>
          <w:tcPr>
            <w:tcW w:w="3528" w:type="dxa"/>
            <w:shd w:val="clear" w:color="auto" w:fill="14532D"/>
            <w:tcMar>
              <w:top w:w="80" w:type="dxa"/>
              <w:left w:w="80" w:type="dxa"/>
              <w:bottom w:w="80" w:type="dxa"/>
              <w:right w:w="80" w:type="dxa"/>
            </w:tcMar>
          </w:tcPr>
          <w:p w14:paraId="4954AA07" w14:textId="77777777" w:rsidR="00611C75" w:rsidRDefault="00000000">
            <w:pPr>
              <w:spacing w:after="0"/>
            </w:pPr>
            <w:r>
              <w:rPr>
                <w:b/>
                <w:color w:val="FFFFFF"/>
                <w:sz w:val="16"/>
              </w:rPr>
              <w:t>Section</w:t>
            </w:r>
          </w:p>
        </w:tc>
        <w:tc>
          <w:tcPr>
            <w:tcW w:w="6552" w:type="dxa"/>
            <w:shd w:val="clear" w:color="auto" w:fill="14532D"/>
            <w:tcMar>
              <w:top w:w="80" w:type="dxa"/>
              <w:left w:w="80" w:type="dxa"/>
              <w:bottom w:w="80" w:type="dxa"/>
              <w:right w:w="80" w:type="dxa"/>
            </w:tcMar>
          </w:tcPr>
          <w:p w14:paraId="500BAE3A" w14:textId="77777777" w:rsidR="00611C75" w:rsidRDefault="00000000">
            <w:pPr>
              <w:spacing w:after="0"/>
            </w:pPr>
            <w:r>
              <w:rPr>
                <w:b/>
                <w:color w:val="FFFFFF"/>
                <w:sz w:val="16"/>
              </w:rPr>
              <w:t>Purpose</w:t>
            </w:r>
          </w:p>
        </w:tc>
      </w:tr>
      <w:tr w:rsidR="00611C75" w14:paraId="1163C18E"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50D796" w14:textId="77777777" w:rsidR="00611C75" w:rsidRDefault="00000000">
            <w:pPr>
              <w:spacing w:after="0" w:line="240" w:lineRule="auto"/>
            </w:pPr>
            <w:r>
              <w:rPr>
                <w:b/>
                <w:sz w:val="16"/>
              </w:rPr>
              <w:t>Leadership message</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6B81EA" w14:textId="77777777" w:rsidR="00611C75" w:rsidRDefault="00000000">
            <w:pPr>
              <w:spacing w:after="0" w:line="240" w:lineRule="auto"/>
            </w:pPr>
            <w:r>
              <w:rPr>
                <w:sz w:val="16"/>
              </w:rPr>
              <w:t>Our mission, responsibility and long-term impact thesis</w:t>
            </w:r>
          </w:p>
        </w:tc>
      </w:tr>
      <w:tr w:rsidR="00611C75" w14:paraId="701259CE"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052C5E" w14:textId="77777777" w:rsidR="00611C75" w:rsidRDefault="00000000">
            <w:pPr>
              <w:spacing w:after="0" w:line="240" w:lineRule="auto"/>
            </w:pPr>
            <w:r>
              <w:rPr>
                <w:b/>
                <w:sz w:val="16"/>
              </w:rPr>
              <w:t>2026 at a glance</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083EC70" w14:textId="77777777" w:rsidR="00611C75" w:rsidRDefault="00000000">
            <w:pPr>
              <w:spacing w:after="0" w:line="240" w:lineRule="auto"/>
            </w:pPr>
            <w:r>
              <w:rPr>
                <w:sz w:val="16"/>
              </w:rPr>
              <w:t>Selected current indicators and pre-assurance environmental estimates</w:t>
            </w:r>
          </w:p>
        </w:tc>
      </w:tr>
      <w:tr w:rsidR="00611C75" w14:paraId="4DE2AF55"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0C1ADE" w14:textId="77777777" w:rsidR="00611C75" w:rsidRDefault="00000000">
            <w:pPr>
              <w:spacing w:after="0" w:line="240" w:lineRule="auto"/>
            </w:pPr>
            <w:r>
              <w:rPr>
                <w:b/>
                <w:sz w:val="16"/>
              </w:rPr>
              <w:t>About us and our reporting approach</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6F60D5" w14:textId="77777777" w:rsidR="00611C75" w:rsidRDefault="00000000">
            <w:pPr>
              <w:spacing w:after="0" w:line="240" w:lineRule="auto"/>
            </w:pPr>
            <w:r>
              <w:rPr>
                <w:sz w:val="16"/>
              </w:rPr>
              <w:t>Scope, boundaries, materiality and reporting approach</w:t>
            </w:r>
          </w:p>
        </w:tc>
      </w:tr>
      <w:tr w:rsidR="00611C75" w14:paraId="77148110"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6D358F" w14:textId="77777777" w:rsidR="00611C75" w:rsidRDefault="00000000">
            <w:pPr>
              <w:spacing w:after="0" w:line="240" w:lineRule="auto"/>
            </w:pPr>
            <w:r>
              <w:rPr>
                <w:b/>
                <w:sz w:val="16"/>
              </w:rPr>
              <w:t>1. Our impact strategy</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AC7515" w14:textId="77777777" w:rsidR="00611C75" w:rsidRDefault="00000000">
            <w:pPr>
              <w:spacing w:after="0" w:line="240" w:lineRule="auto"/>
            </w:pPr>
            <w:r>
              <w:rPr>
                <w:sz w:val="16"/>
              </w:rPr>
              <w:t>Mission, theory of change, stakeholders, material topics and goals</w:t>
            </w:r>
          </w:p>
        </w:tc>
      </w:tr>
      <w:tr w:rsidR="00611C75" w14:paraId="4B41BF4F"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A84C3B" w14:textId="77777777" w:rsidR="00611C75" w:rsidRDefault="00000000">
            <w:pPr>
              <w:spacing w:after="0" w:line="240" w:lineRule="auto"/>
            </w:pPr>
            <w:r>
              <w:rPr>
                <w:b/>
                <w:sz w:val="16"/>
              </w:rPr>
              <w:t>2. Responsible AI and product stewardship</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81525F" w14:textId="77777777" w:rsidR="00611C75" w:rsidRDefault="00000000">
            <w:pPr>
              <w:spacing w:after="0" w:line="240" w:lineRule="auto"/>
            </w:pPr>
            <w:r>
              <w:rPr>
                <w:sz w:val="16"/>
              </w:rPr>
              <w:t>Safety, preparedness, privacy, security, child safety and product accountability</w:t>
            </w:r>
          </w:p>
        </w:tc>
      </w:tr>
      <w:tr w:rsidR="00611C75" w14:paraId="3974C3F0"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4550767" w14:textId="77777777" w:rsidR="00611C75" w:rsidRDefault="00000000">
            <w:pPr>
              <w:spacing w:after="0" w:line="240" w:lineRule="auto"/>
            </w:pPr>
            <w:r>
              <w:rPr>
                <w:b/>
                <w:sz w:val="16"/>
              </w:rPr>
              <w:t>3. Access, opportunity and societal impact</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09BBC2" w14:textId="77777777" w:rsidR="00611C75" w:rsidRDefault="00000000">
            <w:pPr>
              <w:spacing w:after="0" w:line="240" w:lineRule="auto"/>
            </w:pPr>
            <w:r>
              <w:rPr>
                <w:sz w:val="16"/>
              </w:rPr>
              <w:t>Democratization, economic opportunity, education, health, science, jobs and 2050 scenarios</w:t>
            </w:r>
          </w:p>
        </w:tc>
      </w:tr>
      <w:tr w:rsidR="00611C75" w14:paraId="4B8E0CEB"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8DAC72" w14:textId="77777777" w:rsidR="00611C75" w:rsidRDefault="00000000">
            <w:pPr>
              <w:spacing w:after="0" w:line="240" w:lineRule="auto"/>
            </w:pPr>
            <w:r>
              <w:rPr>
                <w:b/>
                <w:sz w:val="16"/>
              </w:rPr>
              <w:t>4. Our people</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91D7E97" w14:textId="77777777" w:rsidR="00611C75" w:rsidRDefault="00000000">
            <w:pPr>
              <w:spacing w:after="0" w:line="240" w:lineRule="auto"/>
            </w:pPr>
            <w:r>
              <w:rPr>
                <w:sz w:val="16"/>
              </w:rPr>
              <w:t>Culture, talent, inclusion, learning, well-being, employee voice and human-capital data</w:t>
            </w:r>
          </w:p>
        </w:tc>
      </w:tr>
      <w:tr w:rsidR="00611C75" w14:paraId="363912F7"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9277B4" w14:textId="77777777" w:rsidR="00611C75" w:rsidRDefault="00000000">
            <w:pPr>
              <w:spacing w:after="0" w:line="240" w:lineRule="auto"/>
            </w:pPr>
            <w:r>
              <w:rPr>
                <w:b/>
                <w:sz w:val="16"/>
              </w:rPr>
              <w:t>5. Climate and energy</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06F02F" w14:textId="77777777" w:rsidR="00611C75" w:rsidRDefault="00000000">
            <w:pPr>
              <w:spacing w:after="0" w:line="240" w:lineRule="auto"/>
            </w:pPr>
            <w:r>
              <w:rPr>
                <w:sz w:val="16"/>
              </w:rPr>
              <w:t>Energy demand, Scope 1-3 estimate, efficiency, clean energy and carbon management</w:t>
            </w:r>
          </w:p>
        </w:tc>
      </w:tr>
      <w:tr w:rsidR="00611C75" w14:paraId="5CBF4EE6"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996A0B" w14:textId="77777777" w:rsidR="00611C75" w:rsidRDefault="00000000">
            <w:pPr>
              <w:spacing w:after="0" w:line="240" w:lineRule="auto"/>
            </w:pPr>
            <w:r>
              <w:rPr>
                <w:b/>
                <w:sz w:val="16"/>
              </w:rPr>
              <w:t>6. Water, materials and nature</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685F972" w14:textId="77777777" w:rsidR="00611C75" w:rsidRDefault="00000000">
            <w:pPr>
              <w:spacing w:after="0" w:line="240" w:lineRule="auto"/>
            </w:pPr>
            <w:r>
              <w:rPr>
                <w:sz w:val="16"/>
              </w:rPr>
              <w:t>Water stewardship, circularity, hardware, land, biodiversity and local environmental impacts</w:t>
            </w:r>
          </w:p>
        </w:tc>
      </w:tr>
      <w:tr w:rsidR="00611C75" w14:paraId="2DDAAF15"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42A825" w14:textId="77777777" w:rsidR="00611C75" w:rsidRDefault="00000000">
            <w:pPr>
              <w:spacing w:after="0" w:line="240" w:lineRule="auto"/>
            </w:pPr>
            <w:r>
              <w:rPr>
                <w:b/>
                <w:sz w:val="16"/>
              </w:rPr>
              <w:t>7. Responsible supply chain and communities</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395E12" w14:textId="77777777" w:rsidR="00611C75" w:rsidRDefault="00000000">
            <w:pPr>
              <w:spacing w:after="0" w:line="240" w:lineRule="auto"/>
            </w:pPr>
            <w:r>
              <w:rPr>
                <w:sz w:val="16"/>
              </w:rPr>
              <w:t>Human rights, contractor welfare, procurement, infrastructure and community benefit</w:t>
            </w:r>
          </w:p>
        </w:tc>
      </w:tr>
      <w:tr w:rsidR="00611C75" w14:paraId="17A3B693"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7B8A9A" w14:textId="77777777" w:rsidR="00611C75" w:rsidRDefault="00000000">
            <w:pPr>
              <w:spacing w:after="0" w:line="240" w:lineRule="auto"/>
            </w:pPr>
            <w:r>
              <w:rPr>
                <w:b/>
                <w:sz w:val="16"/>
              </w:rPr>
              <w:t>8. Governance, ethics and accountability</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38104D8" w14:textId="77777777" w:rsidR="00611C75" w:rsidRDefault="00000000">
            <w:pPr>
              <w:spacing w:after="0" w:line="240" w:lineRule="auto"/>
            </w:pPr>
            <w:r>
              <w:rPr>
                <w:sz w:val="16"/>
              </w:rPr>
              <w:t>Corporate structure, boards, risk, controls, transparency, policy and reporting governance</w:t>
            </w:r>
          </w:p>
        </w:tc>
      </w:tr>
      <w:tr w:rsidR="00611C75" w14:paraId="27F13D13"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E9FF2A6" w14:textId="77777777" w:rsidR="00611C75" w:rsidRDefault="00000000">
            <w:pPr>
              <w:spacing w:after="0" w:line="240" w:lineRule="auto"/>
            </w:pPr>
            <w:r>
              <w:rPr>
                <w:b/>
                <w:sz w:val="16"/>
              </w:rPr>
              <w:t>9. Climate risk, opportunities and resilience</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92CD4EC" w14:textId="77777777" w:rsidR="00611C75" w:rsidRDefault="00000000">
            <w:pPr>
              <w:spacing w:after="0" w:line="240" w:lineRule="auto"/>
            </w:pPr>
            <w:r>
              <w:rPr>
                <w:sz w:val="16"/>
              </w:rPr>
              <w:t>TCFD / IFRS S2 analysis, scenarios, sensitivities and resilience actions</w:t>
            </w:r>
          </w:p>
        </w:tc>
      </w:tr>
      <w:tr w:rsidR="00611C75" w14:paraId="548D819A"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C0C57C" w14:textId="77777777" w:rsidR="00611C75" w:rsidRDefault="00000000">
            <w:pPr>
              <w:spacing w:after="0" w:line="240" w:lineRule="auto"/>
            </w:pPr>
            <w:r>
              <w:rPr>
                <w:b/>
                <w:sz w:val="16"/>
              </w:rPr>
              <w:t>10. Performance data and methodology</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65201B" w14:textId="77777777" w:rsidR="00611C75" w:rsidRDefault="00000000">
            <w:pPr>
              <w:spacing w:after="0" w:line="240" w:lineRule="auto"/>
            </w:pPr>
            <w:r>
              <w:rPr>
                <w:sz w:val="16"/>
              </w:rPr>
              <w:t>Environmental and social metrics, estimation methods, limitations and assurance roadmap</w:t>
            </w:r>
          </w:p>
        </w:tc>
      </w:tr>
      <w:tr w:rsidR="00611C75" w14:paraId="4B139CE5"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B1C9F6" w14:textId="77777777" w:rsidR="00611C75" w:rsidRDefault="00000000">
            <w:pPr>
              <w:spacing w:after="0" w:line="240" w:lineRule="auto"/>
            </w:pPr>
            <w:r>
              <w:rPr>
                <w:b/>
                <w:sz w:val="16"/>
              </w:rPr>
              <w:t>11. Reporting indices</w:t>
            </w:r>
          </w:p>
        </w:tc>
        <w:tc>
          <w:tcPr>
            <w:tcW w:w="65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9DB41D" w14:textId="77777777" w:rsidR="00611C75" w:rsidRDefault="00000000">
            <w:pPr>
              <w:spacing w:after="0" w:line="240" w:lineRule="auto"/>
            </w:pPr>
            <w:r>
              <w:rPr>
                <w:sz w:val="16"/>
              </w:rPr>
              <w:t>GRI, SASB, TCFD / IFRS S2, preliminary TNFD and UN SDG alignment</w:t>
            </w:r>
          </w:p>
        </w:tc>
      </w:tr>
      <w:tr w:rsidR="00611C75" w14:paraId="2B196D1E" w14:textId="77777777">
        <w:trPr>
          <w:cantSplit/>
          <w:jc w:val="center"/>
        </w:trPr>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76C74C" w14:textId="77777777" w:rsidR="00611C75" w:rsidRDefault="00000000">
            <w:pPr>
              <w:spacing w:after="0" w:line="240" w:lineRule="auto"/>
            </w:pPr>
            <w:r>
              <w:rPr>
                <w:b/>
                <w:sz w:val="16"/>
              </w:rPr>
              <w:t>Appendices</w:t>
            </w:r>
          </w:p>
        </w:tc>
        <w:tc>
          <w:tcPr>
            <w:tcW w:w="65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C87ABC" w14:textId="77777777" w:rsidR="00611C75" w:rsidRDefault="00000000">
            <w:pPr>
              <w:spacing w:after="0" w:line="240" w:lineRule="auto"/>
            </w:pPr>
            <w:r>
              <w:rPr>
                <w:sz w:val="16"/>
              </w:rPr>
              <w:t>Detailed assumptions, data collection and disclosure plans, controls and references</w:t>
            </w:r>
          </w:p>
        </w:tc>
      </w:tr>
    </w:tbl>
    <w:p w14:paraId="097BE42E" w14:textId="77777777" w:rsidR="00611C75" w:rsidRDefault="00611C75">
      <w:pPr>
        <w:spacing w:after="0"/>
      </w:pPr>
    </w:p>
    <w:p w14:paraId="70ED68BD" w14:textId="77777777" w:rsidR="00611C75" w:rsidRDefault="00000000">
      <w:pPr>
        <w:spacing w:after="40"/>
        <w:jc w:val="center"/>
      </w:pPr>
      <w:r>
        <w:rPr>
          <w:noProof/>
        </w:rPr>
        <w:drawing>
          <wp:inline distT="0" distB="0" distL="0" distR="0" wp14:anchorId="0C42B631" wp14:editId="765431F7">
            <wp:extent cx="5943600" cy="3541042"/>
            <wp:effectExtent l="0" t="0" r="0" b="0"/>
            <wp:docPr id="1" name="Picture 1" descr="Figure 1. OpenAI impact-reporting architecture" title="Figure 1. OpenAI impact-report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_reporting_architecture.png"/>
                    <pic:cNvPicPr/>
                  </pic:nvPicPr>
                  <pic:blipFill>
                    <a:blip r:embed="rId8"/>
                    <a:stretch>
                      <a:fillRect/>
                    </a:stretch>
                  </pic:blipFill>
                  <pic:spPr>
                    <a:xfrm>
                      <a:off x="0" y="0"/>
                      <a:ext cx="5943600" cy="3541042"/>
                    </a:xfrm>
                    <a:prstGeom prst="rect">
                      <a:avLst/>
                    </a:prstGeom>
                  </pic:spPr>
                </pic:pic>
              </a:graphicData>
            </a:graphic>
          </wp:inline>
        </w:drawing>
      </w:r>
    </w:p>
    <w:p w14:paraId="5ED8050F" w14:textId="77777777" w:rsidR="00611C75" w:rsidRDefault="00000000">
      <w:pPr>
        <w:spacing w:after="40"/>
        <w:jc w:val="center"/>
      </w:pPr>
      <w:r>
        <w:rPr>
          <w:b/>
          <w:sz w:val="17"/>
        </w:rPr>
        <w:t>Figure 1. Our impact-reporting architecture</w:t>
      </w:r>
    </w:p>
    <w:p w14:paraId="2046E798" w14:textId="77777777" w:rsidR="00611C75" w:rsidRDefault="00000000">
      <w:pPr>
        <w:spacing w:after="140"/>
        <w:jc w:val="center"/>
      </w:pPr>
      <w:r>
        <w:rPr>
          <w:i/>
          <w:color w:val="475569"/>
          <w:sz w:val="15"/>
        </w:rPr>
        <w:t>Our integrated architecture connects mission impact, responsible AI, people, environmental stewardship, value-chain responsibility, governance and long-term societal outcomes.</w:t>
      </w:r>
    </w:p>
    <w:p w14:paraId="5B2F6F36" w14:textId="77777777" w:rsidR="00611C75" w:rsidRDefault="00000000">
      <w:r>
        <w:br w:type="page"/>
      </w:r>
    </w:p>
    <w:p w14:paraId="45CA3EE9" w14:textId="77777777" w:rsidR="00611C75" w:rsidRDefault="00000000">
      <w:pPr>
        <w:keepNext/>
        <w:spacing w:before="200"/>
      </w:pPr>
      <w:r>
        <w:rPr>
          <w:b/>
          <w:color w:val="0F766E"/>
          <w:sz w:val="22"/>
        </w:rPr>
        <w:lastRenderedPageBreak/>
        <w:t xml:space="preserve">LEADERSHIP MESSAGE  </w:t>
      </w:r>
      <w:r>
        <w:rPr>
          <w:b/>
          <w:sz w:val="38"/>
        </w:rPr>
        <w:t>Building advanced intelligence for broad human benefit</w:t>
      </w:r>
    </w:p>
    <w:tbl>
      <w:tblPr>
        <w:tblW w:w="0" w:type="auto"/>
        <w:jc w:val="center"/>
        <w:tblLook w:val="04A0" w:firstRow="1" w:lastRow="0" w:firstColumn="1" w:lastColumn="0" w:noHBand="0" w:noVBand="1"/>
      </w:tblPr>
      <w:tblGrid>
        <w:gridCol w:w="10224"/>
      </w:tblGrid>
      <w:tr w:rsidR="00611C75" w14:paraId="2CFBCAF5" w14:textId="77777777">
        <w:trPr>
          <w:cantSplit/>
          <w:jc w:val="center"/>
        </w:trPr>
        <w:tc>
          <w:tcPr>
            <w:tcW w:w="10224" w:type="dxa"/>
            <w:tcBorders>
              <w:left w:val="single" w:sz="24" w:space="0" w:color="14B8A6"/>
            </w:tcBorders>
            <w:shd w:val="clear" w:color="auto" w:fill="F8FAFC"/>
            <w:tcMar>
              <w:top w:w="160" w:type="dxa"/>
              <w:left w:w="210" w:type="dxa"/>
              <w:bottom w:w="160" w:type="dxa"/>
              <w:right w:w="210" w:type="dxa"/>
            </w:tcMar>
          </w:tcPr>
          <w:p w14:paraId="7ADC57BE" w14:textId="77777777" w:rsidR="00611C75" w:rsidRDefault="00000000">
            <w:r>
              <w:rPr>
                <w:b/>
                <w:color w:val="0F766E"/>
                <w:sz w:val="16"/>
              </w:rPr>
              <w:t xml:space="preserve">OUR IMPACT THESIS  </w:t>
            </w:r>
            <w:r>
              <w:rPr>
                <w:b/>
                <w:color w:val="0F766E"/>
                <w:sz w:val="22"/>
              </w:rPr>
              <w:t>Intelligence for everyone</w:t>
            </w:r>
          </w:p>
          <w:p w14:paraId="721F11D3" w14:textId="77777777" w:rsidR="00611C75" w:rsidRDefault="00000000">
            <w:r>
              <w:t>We measure progress not only by how capable our systems become, but by whether those capabilities are broadly useful, responsibly governed, environmentally sustainable and translated into durable human benefit.</w:t>
            </w:r>
          </w:p>
        </w:tc>
      </w:tr>
    </w:tbl>
    <w:p w14:paraId="52A5E3DB" w14:textId="77777777" w:rsidR="00611C75" w:rsidRDefault="00611C75">
      <w:pPr>
        <w:spacing w:after="0"/>
      </w:pPr>
    </w:p>
    <w:p w14:paraId="41233402" w14:textId="77777777" w:rsidR="00611C75" w:rsidRDefault="00000000">
      <w:pPr>
        <w:spacing w:after="100"/>
      </w:pPr>
      <w:r>
        <w:t>Our mission is to ensure that general-purpose artificial intelligence benefits all of humanity. By releasing ChatGPT directly to the public on 30 November 2022, we disrupted the traditional pattern in which the most capable technologies remained concentrated in laboratories and organizations able to pay for bespoke access. People everywhere gained a simple way to learn, write, code, analyze, create and solve problems with frontier AI. That direct public access helped establish a new expectation across our industry: advanced intelligence can be broadly usable and shareable rather than reserved for a narrow institutional elite. [1-4,56-58]</w:t>
      </w:r>
    </w:p>
    <w:p w14:paraId="7E8EF655" w14:textId="77777777" w:rsidR="00611C75" w:rsidRDefault="00000000">
      <w:pPr>
        <w:spacing w:after="100"/>
      </w:pPr>
      <w:r>
        <w:t>We believe this democratization of cognitive capability is a civilization-level contribution. More than 900 million people now use ChatGPT each week, and users who primarily communicate in languages other than English represent more than half of active users. Adoption has grown rapidly in lower-income and lower-HDI markets, expanding access to expertise for students, small businesses, creators, nonprofits and public-interest institutions. Access is not yet equal: cost, connectivity, language, disability, digital literacy, safety and local relevance still determine who benefits. We are working to close those gaps while improving capability and safety. [3,5,7]</w:t>
      </w:r>
    </w:p>
    <w:p w14:paraId="4D8D1144" w14:textId="77777777" w:rsidR="00611C75" w:rsidRDefault="00000000">
      <w:pPr>
        <w:spacing w:after="100"/>
      </w:pPr>
      <w:r>
        <w:t>Scale also creates substantial physical impacts. Our narrower workload lens estimates approximately 1.5 TWh of annual electricity use and about 0.72 MtCO2e, primarily associated with hosted compute in our value chain. Our expanded pre-assurance boundary, which adds a broader inference, training, research, capital-goods and other Scope 3 sensitivity, estimates approximately 4.0 TWh and 2.8 MtCO2e, with wide uncertainty ranges. These figures are not yet externally assured. They make clear that efficiency, additional clean power, responsible infrastructure, supplier decarbonization, water stewardship and transparent community engagement must advance at the same pace as our products.</w:t>
      </w:r>
    </w:p>
    <w:p w14:paraId="37DC373E" w14:textId="77777777" w:rsidR="00611C75" w:rsidRDefault="00000000">
      <w:pPr>
        <w:spacing w:after="100"/>
      </w:pPr>
      <w:r>
        <w:t>The same technology that creates this near-term demand can also reduce the resource intensity of knowledge work and accelerate climate solutions. Our cognitive-substitution analysis shows that the incremental computational emissions for drafting code, research or visual concepts can be orders of magnitude below the time-allocated emissions of physical, human-only workflows. This is not an automatic offset. Human review, devices, model training, infrastructure, quality, job effects and rebound remain material. We therefore measure productivity, emissions intensity, absolute demand and distribution together rather than claiming a simple carbon dividend.</w:t>
      </w:r>
    </w:p>
    <w:p w14:paraId="164021B0" w14:textId="77777777" w:rsidR="00611C75" w:rsidRDefault="00000000">
      <w:pPr>
        <w:spacing w:after="100"/>
      </w:pPr>
      <w:r>
        <w:t>Our long-term strategy is to convert a period of visible infrastructure buildout into a durable conservation and human-development dividend. We are expanding efficient computing, evaluating large-scale firm clean-power pathways, strengthening grid and ratepayer protections, building product-level environmental accounting, and developing methods to measure AI-enabled mitigation without netting those outcomes against our inventory. Our 2050 scenarios test a future in which global access to intelligence supports higher productivity, shorter working time, faster scientific discovery and greater capacity for care, creativity and ecological stewardship. That future is not guaranteed. We intend to help build the energy, safety, labor, policy and governance conditions that make it possible.</w:t>
      </w:r>
    </w:p>
    <w:p w14:paraId="35592073" w14:textId="77777777" w:rsidR="00611C75" w:rsidRDefault="00000000">
      <w:r>
        <w:br w:type="page"/>
      </w:r>
    </w:p>
    <w:p w14:paraId="373EA881" w14:textId="77777777" w:rsidR="00611C75" w:rsidRDefault="00000000">
      <w:pPr>
        <w:keepNext/>
        <w:spacing w:before="200"/>
      </w:pPr>
      <w:r>
        <w:rPr>
          <w:b/>
          <w:color w:val="0F766E"/>
          <w:sz w:val="22"/>
        </w:rPr>
        <w:lastRenderedPageBreak/>
        <w:t xml:space="preserve">2026 AT A GLANCE  </w:t>
      </w:r>
      <w:r>
        <w:rPr>
          <w:b/>
          <w:sz w:val="38"/>
        </w:rPr>
        <w:t>Selected scale, impact and environmental indicators</w:t>
      </w:r>
    </w:p>
    <w:tbl>
      <w:tblPr>
        <w:tblW w:w="0" w:type="auto"/>
        <w:jc w:val="center"/>
        <w:tblLayout w:type="fixed"/>
        <w:tblLook w:val="04A0" w:firstRow="1" w:lastRow="0" w:firstColumn="1" w:lastColumn="0" w:noHBand="0" w:noVBand="1"/>
      </w:tblPr>
      <w:tblGrid>
        <w:gridCol w:w="3408"/>
        <w:gridCol w:w="3408"/>
        <w:gridCol w:w="3408"/>
      </w:tblGrid>
      <w:tr w:rsidR="00611C75" w14:paraId="1D96446A" w14:textId="77777777">
        <w:trPr>
          <w:cantSplit/>
          <w:jc w:val="center"/>
        </w:trPr>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79D336B3" w14:textId="77777777" w:rsidR="00611C75" w:rsidRDefault="00000000">
            <w:pPr>
              <w:spacing w:after="40"/>
              <w:jc w:val="center"/>
            </w:pPr>
            <w:r>
              <w:rPr>
                <w:b/>
                <w:color w:val="0F766E"/>
                <w:sz w:val="36"/>
              </w:rPr>
              <w:t>900M+</w:t>
            </w:r>
          </w:p>
          <w:p w14:paraId="36E66910" w14:textId="77777777" w:rsidR="00611C75" w:rsidRDefault="00000000">
            <w:pPr>
              <w:spacing w:after="20"/>
              <w:jc w:val="center"/>
            </w:pPr>
            <w:r>
              <w:rPr>
                <w:b/>
                <w:sz w:val="17"/>
              </w:rPr>
              <w:t>weekly active users</w:t>
            </w:r>
          </w:p>
          <w:p w14:paraId="4059645A" w14:textId="77777777" w:rsidR="00611C75" w:rsidRDefault="00000000">
            <w:pPr>
              <w:spacing w:after="0"/>
              <w:jc w:val="center"/>
            </w:pPr>
            <w:r>
              <w:rPr>
                <w:color w:val="475569"/>
                <w:sz w:val="15"/>
              </w:rPr>
              <w:t>Current scale in 2026 [5]</w:t>
            </w:r>
          </w:p>
        </w:tc>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406BACDB" w14:textId="77777777" w:rsidR="00611C75" w:rsidRDefault="00000000">
            <w:pPr>
              <w:spacing w:after="40"/>
              <w:jc w:val="center"/>
            </w:pPr>
            <w:r>
              <w:rPr>
                <w:b/>
                <w:color w:val="0F766E"/>
                <w:sz w:val="36"/>
              </w:rPr>
              <w:t>15B</w:t>
            </w:r>
          </w:p>
          <w:p w14:paraId="7DD3376E" w14:textId="77777777" w:rsidR="00611C75" w:rsidRDefault="00000000">
            <w:pPr>
              <w:spacing w:after="20"/>
              <w:jc w:val="center"/>
            </w:pPr>
            <w:r>
              <w:rPr>
                <w:b/>
                <w:sz w:val="17"/>
              </w:rPr>
              <w:t>API tokens per minute</w:t>
            </w:r>
          </w:p>
          <w:p w14:paraId="2B026A0D" w14:textId="77777777" w:rsidR="00611C75" w:rsidRDefault="00000000">
            <w:pPr>
              <w:spacing w:after="0"/>
              <w:jc w:val="center"/>
            </w:pPr>
            <w:r>
              <w:rPr>
                <w:color w:val="475569"/>
                <w:sz w:val="15"/>
              </w:rPr>
              <w:t>Current 2026 run-rate [5]</w:t>
            </w:r>
          </w:p>
        </w:tc>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16AB4E91" w14:textId="77777777" w:rsidR="00611C75" w:rsidRDefault="00000000">
            <w:pPr>
              <w:spacing w:after="40"/>
              <w:jc w:val="center"/>
            </w:pPr>
            <w:r>
              <w:rPr>
                <w:b/>
                <w:color w:val="0F766E"/>
                <w:sz w:val="36"/>
              </w:rPr>
              <w:t>&gt;50%</w:t>
            </w:r>
          </w:p>
          <w:p w14:paraId="44F1BBFC" w14:textId="77777777" w:rsidR="00611C75" w:rsidRDefault="00000000">
            <w:pPr>
              <w:spacing w:after="20"/>
              <w:jc w:val="center"/>
            </w:pPr>
            <w:r>
              <w:rPr>
                <w:b/>
                <w:sz w:val="17"/>
              </w:rPr>
              <w:t>of 10 GW Stargate goal planned</w:t>
            </w:r>
          </w:p>
          <w:p w14:paraId="08C58BF1" w14:textId="77777777" w:rsidR="00611C75" w:rsidRDefault="00000000">
            <w:pPr>
              <w:spacing w:after="0"/>
              <w:jc w:val="center"/>
            </w:pPr>
            <w:r>
              <w:rPr>
                <w:color w:val="475569"/>
                <w:sz w:val="15"/>
              </w:rPr>
              <w:t>Our infrastructure update [33]</w:t>
            </w:r>
          </w:p>
        </w:tc>
      </w:tr>
      <w:tr w:rsidR="00611C75" w14:paraId="003F0655" w14:textId="77777777">
        <w:trPr>
          <w:cantSplit/>
          <w:jc w:val="center"/>
        </w:trPr>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28CB6243" w14:textId="77777777" w:rsidR="00611C75" w:rsidRDefault="00000000">
            <w:pPr>
              <w:spacing w:after="40"/>
              <w:jc w:val="center"/>
            </w:pPr>
            <w:r>
              <w:rPr>
                <w:b/>
                <w:color w:val="0F766E"/>
                <w:sz w:val="36"/>
              </w:rPr>
              <w:t>$25B</w:t>
            </w:r>
          </w:p>
          <w:p w14:paraId="1D857052" w14:textId="77777777" w:rsidR="00611C75" w:rsidRDefault="00000000">
            <w:pPr>
              <w:spacing w:after="20"/>
              <w:jc w:val="center"/>
            </w:pPr>
            <w:r>
              <w:rPr>
                <w:b/>
                <w:sz w:val="17"/>
              </w:rPr>
              <w:t>Foundation focus</w:t>
            </w:r>
          </w:p>
          <w:p w14:paraId="2332B44F" w14:textId="77777777" w:rsidR="00611C75" w:rsidRDefault="00000000">
            <w:pPr>
              <w:spacing w:after="0"/>
              <w:jc w:val="center"/>
            </w:pPr>
            <w:r>
              <w:rPr>
                <w:color w:val="475569"/>
                <w:sz w:val="15"/>
              </w:rPr>
              <w:t>Health and AI resilience plan [9]</w:t>
            </w:r>
          </w:p>
        </w:tc>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6B3C0F37" w14:textId="77777777" w:rsidR="00611C75" w:rsidRDefault="00000000">
            <w:pPr>
              <w:spacing w:after="40"/>
              <w:jc w:val="center"/>
            </w:pPr>
            <w:r>
              <w:rPr>
                <w:b/>
                <w:color w:val="0F766E"/>
                <w:sz w:val="36"/>
              </w:rPr>
              <w:t>4.0 TWh</w:t>
            </w:r>
          </w:p>
          <w:p w14:paraId="7A20ACFC" w14:textId="77777777" w:rsidR="00611C75" w:rsidRDefault="00000000">
            <w:pPr>
              <w:spacing w:after="20"/>
              <w:jc w:val="center"/>
            </w:pPr>
            <w:r>
              <w:rPr>
                <w:b/>
                <w:sz w:val="17"/>
              </w:rPr>
              <w:t>annual electricity</w:t>
            </w:r>
          </w:p>
          <w:p w14:paraId="52993110" w14:textId="77777777" w:rsidR="00611C75" w:rsidRDefault="00000000">
            <w:pPr>
              <w:spacing w:after="0"/>
              <w:jc w:val="center"/>
            </w:pPr>
            <w:r>
              <w:rPr>
                <w:color w:val="475569"/>
                <w:sz w:val="15"/>
              </w:rPr>
              <w:t>Central pre-assurance estimate</w:t>
            </w:r>
          </w:p>
        </w:tc>
        <w:tc>
          <w:tcPr>
            <w:tcW w:w="3408" w:type="dxa"/>
            <w:tcBorders>
              <w:top w:val="single" w:sz="4" w:space="0" w:color="E5E7EB"/>
              <w:left w:val="single" w:sz="4" w:space="0" w:color="E5E7EB"/>
              <w:bottom w:val="single" w:sz="4" w:space="0" w:color="E5E7EB"/>
              <w:right w:val="single" w:sz="4" w:space="0" w:color="E5E7EB"/>
            </w:tcBorders>
            <w:shd w:val="clear" w:color="auto" w:fill="F9FAFB"/>
            <w:tcMar>
              <w:top w:w="100" w:type="dxa"/>
              <w:left w:w="110" w:type="dxa"/>
              <w:bottom w:w="100" w:type="dxa"/>
              <w:right w:w="110" w:type="dxa"/>
            </w:tcMar>
          </w:tcPr>
          <w:p w14:paraId="59FC13D8" w14:textId="77777777" w:rsidR="00611C75" w:rsidRDefault="00000000">
            <w:pPr>
              <w:spacing w:after="40"/>
              <w:jc w:val="center"/>
            </w:pPr>
            <w:r>
              <w:rPr>
                <w:b/>
                <w:color w:val="0F766E"/>
                <w:sz w:val="36"/>
              </w:rPr>
              <w:t>2.8 MtCO2e</w:t>
            </w:r>
          </w:p>
          <w:p w14:paraId="369227ED" w14:textId="77777777" w:rsidR="00611C75" w:rsidRDefault="00000000">
            <w:pPr>
              <w:spacing w:after="20"/>
              <w:jc w:val="center"/>
            </w:pPr>
            <w:r>
              <w:rPr>
                <w:b/>
                <w:sz w:val="17"/>
              </w:rPr>
              <w:t>Scope 1-3</w:t>
            </w:r>
          </w:p>
          <w:p w14:paraId="20127C80" w14:textId="77777777" w:rsidR="00611C75" w:rsidRDefault="00000000">
            <w:pPr>
              <w:spacing w:after="0"/>
              <w:jc w:val="center"/>
            </w:pPr>
            <w:r>
              <w:rPr>
                <w:color w:val="475569"/>
                <w:sz w:val="15"/>
              </w:rPr>
              <w:t>Central pre-assurance estimate</w:t>
            </w:r>
          </w:p>
        </w:tc>
      </w:tr>
    </w:tbl>
    <w:p w14:paraId="0CE29777" w14:textId="77777777" w:rsidR="00611C75" w:rsidRDefault="00611C75">
      <w:pPr>
        <w:spacing w:after="0"/>
      </w:pPr>
    </w:p>
    <w:tbl>
      <w:tblPr>
        <w:tblW w:w="0" w:type="auto"/>
        <w:jc w:val="center"/>
        <w:tblLayout w:type="fixed"/>
        <w:tblLook w:val="04A0" w:firstRow="1" w:lastRow="0" w:firstColumn="1" w:lastColumn="0" w:noHBand="0" w:noVBand="1"/>
      </w:tblPr>
      <w:tblGrid>
        <w:gridCol w:w="2952"/>
        <w:gridCol w:w="2016"/>
        <w:gridCol w:w="1224"/>
        <w:gridCol w:w="3888"/>
      </w:tblGrid>
      <w:tr w:rsidR="00611C75" w14:paraId="5D4BF6F2" w14:textId="77777777">
        <w:trPr>
          <w:cantSplit/>
          <w:tblHeader/>
          <w:jc w:val="center"/>
        </w:trPr>
        <w:tc>
          <w:tcPr>
            <w:tcW w:w="2952" w:type="dxa"/>
            <w:shd w:val="clear" w:color="auto" w:fill="14532D"/>
            <w:tcMar>
              <w:top w:w="80" w:type="dxa"/>
              <w:left w:w="80" w:type="dxa"/>
              <w:bottom w:w="80" w:type="dxa"/>
              <w:right w:w="80" w:type="dxa"/>
            </w:tcMar>
          </w:tcPr>
          <w:p w14:paraId="6BD966A1" w14:textId="77777777" w:rsidR="00611C75" w:rsidRDefault="00000000">
            <w:pPr>
              <w:spacing w:after="0"/>
            </w:pPr>
            <w:r>
              <w:rPr>
                <w:b/>
                <w:color w:val="FFFFFF"/>
                <w:sz w:val="14"/>
              </w:rPr>
              <w:t>Metric</w:t>
            </w:r>
          </w:p>
        </w:tc>
        <w:tc>
          <w:tcPr>
            <w:tcW w:w="2016" w:type="dxa"/>
            <w:shd w:val="clear" w:color="auto" w:fill="14532D"/>
            <w:tcMar>
              <w:top w:w="80" w:type="dxa"/>
              <w:left w:w="80" w:type="dxa"/>
              <w:bottom w:w="80" w:type="dxa"/>
              <w:right w:w="80" w:type="dxa"/>
            </w:tcMar>
          </w:tcPr>
          <w:p w14:paraId="0E4311C3" w14:textId="77777777" w:rsidR="00611C75" w:rsidRDefault="00000000">
            <w:pPr>
              <w:spacing w:after="0"/>
            </w:pPr>
            <w:r>
              <w:rPr>
                <w:b/>
                <w:color w:val="FFFFFF"/>
                <w:sz w:val="14"/>
              </w:rPr>
              <w:t>2026 value</w:t>
            </w:r>
          </w:p>
        </w:tc>
        <w:tc>
          <w:tcPr>
            <w:tcW w:w="1224" w:type="dxa"/>
            <w:shd w:val="clear" w:color="auto" w:fill="14532D"/>
            <w:tcMar>
              <w:top w:w="80" w:type="dxa"/>
              <w:left w:w="80" w:type="dxa"/>
              <w:bottom w:w="80" w:type="dxa"/>
              <w:right w:w="80" w:type="dxa"/>
            </w:tcMar>
          </w:tcPr>
          <w:p w14:paraId="3E0D23F5" w14:textId="77777777" w:rsidR="00611C75" w:rsidRDefault="00000000">
            <w:pPr>
              <w:spacing w:after="0"/>
            </w:pPr>
            <w:r>
              <w:rPr>
                <w:b/>
                <w:color w:val="FFFFFF"/>
                <w:sz w:val="14"/>
              </w:rPr>
              <w:t>Status</w:t>
            </w:r>
          </w:p>
        </w:tc>
        <w:tc>
          <w:tcPr>
            <w:tcW w:w="3888" w:type="dxa"/>
            <w:shd w:val="clear" w:color="auto" w:fill="14532D"/>
            <w:tcMar>
              <w:top w:w="80" w:type="dxa"/>
              <w:left w:w="80" w:type="dxa"/>
              <w:bottom w:w="80" w:type="dxa"/>
              <w:right w:w="80" w:type="dxa"/>
            </w:tcMar>
          </w:tcPr>
          <w:p w14:paraId="192937BC" w14:textId="77777777" w:rsidR="00611C75" w:rsidRDefault="00000000">
            <w:pPr>
              <w:spacing w:after="0"/>
            </w:pPr>
            <w:r>
              <w:rPr>
                <w:b/>
                <w:color w:val="FFFFFF"/>
                <w:sz w:val="14"/>
              </w:rPr>
              <w:t>Method / limitation</w:t>
            </w:r>
          </w:p>
        </w:tc>
      </w:tr>
      <w:tr w:rsidR="00611C75" w14:paraId="40052B2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4D7EFA" w14:textId="77777777" w:rsidR="00611C75" w:rsidRDefault="00000000">
            <w:pPr>
              <w:spacing w:after="0" w:line="240" w:lineRule="auto"/>
            </w:pPr>
            <w:r>
              <w:rPr>
                <w:b/>
                <w:sz w:val="14"/>
              </w:rPr>
              <w:t>Public access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0D073A" w14:textId="77777777" w:rsidR="00611C75" w:rsidRDefault="00000000">
            <w:pPr>
              <w:spacing w:after="0" w:line="240" w:lineRule="auto"/>
            </w:pPr>
            <w:r>
              <w:rPr>
                <w:sz w:val="14"/>
              </w:rPr>
              <w:t>ChatGPT available through free and paid tiers across many markets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DAFDB5"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43E716" w14:textId="77777777" w:rsidR="00611C75" w:rsidRDefault="00000000">
            <w:pPr>
              <w:spacing w:after="0" w:line="240" w:lineRule="auto"/>
            </w:pPr>
            <w:r>
              <w:rPr>
                <w:sz w:val="14"/>
              </w:rPr>
              <w:t>Adoption and affordability data are growing; distributional outcome data remain limited.</w:t>
            </w:r>
          </w:p>
        </w:tc>
      </w:tr>
      <w:tr w:rsidR="00611C75" w14:paraId="2464B28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547FA9" w14:textId="77777777" w:rsidR="00611C75" w:rsidRDefault="00000000">
            <w:pPr>
              <w:spacing w:after="0" w:line="240" w:lineRule="auto"/>
            </w:pPr>
            <w:r>
              <w:rPr>
                <w:b/>
                <w:sz w:val="14"/>
              </w:rPr>
              <w:t>Responsible AI</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1B234BC" w14:textId="77777777" w:rsidR="00611C75" w:rsidRDefault="00000000">
            <w:pPr>
              <w:spacing w:after="0" w:line="240" w:lineRule="auto"/>
            </w:pPr>
            <w:r>
              <w:rPr>
                <w:sz w:val="14"/>
              </w:rPr>
              <w:t>Preparedness Framework, system cards, Model Spec and external evaluations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C9DEEEE"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E40A1D" w14:textId="77777777" w:rsidR="00611C75" w:rsidRDefault="00000000">
            <w:pPr>
              <w:spacing w:after="0" w:line="240" w:lineRule="auto"/>
            </w:pPr>
            <w:r>
              <w:rPr>
                <w:sz w:val="14"/>
              </w:rPr>
              <w:t>Safety metrics are spread across product releases rather than consolidated into one annual impact dataset.</w:t>
            </w:r>
          </w:p>
        </w:tc>
      </w:tr>
      <w:tr w:rsidR="00611C75" w14:paraId="73E3FE49"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20F301" w14:textId="77777777" w:rsidR="00611C75" w:rsidRDefault="00000000">
            <w:pPr>
              <w:spacing w:after="0" w:line="240" w:lineRule="auto"/>
            </w:pPr>
            <w:r>
              <w:rPr>
                <w:b/>
                <w:sz w:val="14"/>
              </w:rPr>
              <w:t>Electricity</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174CAB" w14:textId="77777777" w:rsidR="00611C75" w:rsidRDefault="00000000">
            <w:pPr>
              <w:spacing w:after="0" w:line="240" w:lineRule="auto"/>
            </w:pPr>
            <w:r>
              <w:rPr>
                <w:sz w:val="14"/>
              </w:rPr>
              <w:t>4.0 TWh; range 1.9-9.5</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E53E20"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8D0ACC" w14:textId="77777777" w:rsidR="00611C75" w:rsidRDefault="00000000">
            <w:pPr>
              <w:spacing w:after="0" w:line="240" w:lineRule="auto"/>
            </w:pPr>
            <w:r>
              <w:rPr>
                <w:sz w:val="14"/>
              </w:rPr>
              <w:t>Based on public traffic, token throughput and query-energy assumptions.</w:t>
            </w:r>
          </w:p>
        </w:tc>
      </w:tr>
      <w:tr w:rsidR="00611C75" w14:paraId="37B503C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9F2FFB" w14:textId="77777777" w:rsidR="00611C75" w:rsidRDefault="00000000">
            <w:pPr>
              <w:spacing w:after="0" w:line="240" w:lineRule="auto"/>
            </w:pPr>
            <w:r>
              <w:rPr>
                <w:b/>
                <w:sz w:val="14"/>
              </w:rPr>
              <w:t>GHG emissions</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007498" w14:textId="77777777" w:rsidR="00611C75" w:rsidRDefault="00000000">
            <w:pPr>
              <w:spacing w:after="0" w:line="240" w:lineRule="auto"/>
            </w:pPr>
            <w:r>
              <w:rPr>
                <w:sz w:val="14"/>
              </w:rPr>
              <w:t>2.8 MtCO2e; range 0.7-9.6</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85BED6"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F70CDC" w14:textId="77777777" w:rsidR="00611C75" w:rsidRDefault="00000000">
            <w:pPr>
              <w:spacing w:after="0" w:line="240" w:lineRule="auto"/>
            </w:pPr>
            <w:r>
              <w:rPr>
                <w:sz w:val="14"/>
              </w:rPr>
              <w:t>Includes operating electricity and capital-goods sensitivity; organizational control is unknown.</w:t>
            </w:r>
          </w:p>
        </w:tc>
      </w:tr>
      <w:tr w:rsidR="00611C75" w14:paraId="3B8A2AE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65FABEF" w14:textId="77777777" w:rsidR="00611C75" w:rsidRDefault="00000000">
            <w:pPr>
              <w:spacing w:after="0" w:line="240" w:lineRule="auto"/>
            </w:pPr>
            <w:r>
              <w:rPr>
                <w:b/>
                <w:sz w:val="14"/>
              </w:rPr>
              <w:t>Water</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F53CF36" w14:textId="77777777" w:rsidR="00611C75" w:rsidRDefault="00000000">
            <w:pPr>
              <w:spacing w:after="0" w:line="240" w:lineRule="auto"/>
            </w:pPr>
            <w:r>
              <w:rPr>
                <w:sz w:val="14"/>
              </w:rPr>
              <w:t>3.8 billion liters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4106DD"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B10142" w14:textId="77777777" w:rsidR="00611C75" w:rsidRDefault="00000000">
            <w:pPr>
              <w:spacing w:after="0" w:line="240" w:lineRule="auto"/>
            </w:pPr>
            <w:r>
              <w:rPr>
                <w:sz w:val="14"/>
              </w:rPr>
              <w:t>Global proxy only; not suitable for basin-risk decisions.</w:t>
            </w:r>
          </w:p>
        </w:tc>
      </w:tr>
      <w:tr w:rsidR="00611C75" w14:paraId="00D8756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E9D99CB" w14:textId="77777777" w:rsidR="00611C75" w:rsidRDefault="00000000">
            <w:pPr>
              <w:spacing w:after="0" w:line="240" w:lineRule="auto"/>
            </w:pPr>
            <w:r>
              <w:rPr>
                <w:b/>
                <w:sz w:val="14"/>
              </w:rPr>
              <w:t>Workforce demographics</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21D677"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2D6548"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932AA9" w14:textId="77777777" w:rsidR="00611C75" w:rsidRDefault="00000000">
            <w:pPr>
              <w:spacing w:after="0" w:line="240" w:lineRule="auto"/>
            </w:pPr>
            <w:r>
              <w:rPr>
                <w:sz w:val="14"/>
              </w:rPr>
              <w:t>Future reports will include headcount, representation, retention, pay equity, safety and learning.</w:t>
            </w:r>
          </w:p>
        </w:tc>
      </w:tr>
      <w:tr w:rsidR="00611C75" w14:paraId="3E2B7C29"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1BD7DE" w14:textId="77777777" w:rsidR="00611C75" w:rsidRDefault="00000000">
            <w:pPr>
              <w:spacing w:after="0" w:line="240" w:lineRule="auto"/>
            </w:pPr>
            <w:r>
              <w:rPr>
                <w:b/>
                <w:sz w:val="14"/>
              </w:rPr>
              <w:t>Supplier ESG performance</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351A05"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E3403E6"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C867B0D" w14:textId="77777777" w:rsidR="00611C75" w:rsidRDefault="00000000">
            <w:pPr>
              <w:spacing w:after="0" w:line="240" w:lineRule="auto"/>
            </w:pPr>
            <w:r>
              <w:rPr>
                <w:sz w:val="14"/>
              </w:rPr>
              <w:t>Future reports will include supplier standards, assessments, corrective actions and purchased-goods emissions.</w:t>
            </w:r>
          </w:p>
        </w:tc>
      </w:tr>
      <w:tr w:rsidR="00611C75" w14:paraId="296D309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4713F4" w14:textId="77777777" w:rsidR="00611C75" w:rsidRDefault="00000000">
            <w:pPr>
              <w:spacing w:after="0" w:line="240" w:lineRule="auto"/>
            </w:pPr>
            <w:r>
              <w:rPr>
                <w:b/>
                <w:sz w:val="14"/>
              </w:rPr>
              <w:t>Assurance</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D53010" w14:textId="77777777" w:rsidR="00611C75" w:rsidRDefault="00000000">
            <w:pPr>
              <w:spacing w:after="0" w:line="240" w:lineRule="auto"/>
            </w:pPr>
            <w:r>
              <w:rPr>
                <w:sz w:val="14"/>
              </w:rPr>
              <w:t>Pre-assurance reporting</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A1A709"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91DA36" w14:textId="77777777" w:rsidR="00611C75" w:rsidRDefault="00000000">
            <w:pPr>
              <w:spacing w:after="0" w:line="240" w:lineRule="auto"/>
            </w:pPr>
            <w:r>
              <w:rPr>
                <w:sz w:val="14"/>
              </w:rPr>
              <w:t>We plan phased limited assurance beginning with energy, GHG, water and selected access and safety metrics.</w:t>
            </w:r>
          </w:p>
        </w:tc>
      </w:tr>
    </w:tbl>
    <w:p w14:paraId="5CED1A8B" w14:textId="77777777" w:rsidR="00611C75" w:rsidRDefault="00611C75">
      <w:pPr>
        <w:spacing w:after="0"/>
      </w:pPr>
    </w:p>
    <w:tbl>
      <w:tblPr>
        <w:tblW w:w="0" w:type="auto"/>
        <w:jc w:val="center"/>
        <w:tblLook w:val="04A0" w:firstRow="1" w:lastRow="0" w:firstColumn="1" w:lastColumn="0" w:noHBand="0" w:noVBand="1"/>
      </w:tblPr>
      <w:tblGrid>
        <w:gridCol w:w="10224"/>
      </w:tblGrid>
      <w:tr w:rsidR="00611C75" w14:paraId="04C58DCC"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0F20279B" w14:textId="77777777" w:rsidR="00611C75" w:rsidRDefault="00000000">
            <w:pPr>
              <w:spacing w:after="60"/>
            </w:pPr>
            <w:r>
              <w:rPr>
                <w:b/>
                <w:color w:val="1D4ED8"/>
                <w:sz w:val="16"/>
              </w:rPr>
              <w:t xml:space="preserve">METHOD  </w:t>
            </w:r>
            <w:r>
              <w:rPr>
                <w:b/>
                <w:color w:val="1D4ED8"/>
                <w:sz w:val="22"/>
              </w:rPr>
              <w:t>How to read our estimates</w:t>
            </w:r>
          </w:p>
          <w:p w14:paraId="5F9C285E" w14:textId="77777777" w:rsidR="00611C75" w:rsidRDefault="00000000">
            <w:pPr>
              <w:spacing w:after="0" w:line="252" w:lineRule="auto"/>
            </w:pPr>
            <w:r>
              <w:t>Our pre-assurance environmental values provide an initial enterprise baseline and a transparent bridge to primary measurement. Metered, supplier-allocated and controlled source-system data will progressively replace assumptions, and restatements will be reported when methods or boundaries materially change.</w:t>
            </w:r>
          </w:p>
        </w:tc>
      </w:tr>
    </w:tbl>
    <w:p w14:paraId="29DD70F3" w14:textId="77777777" w:rsidR="00611C75" w:rsidRDefault="00611C75">
      <w:pPr>
        <w:spacing w:after="0"/>
      </w:pPr>
    </w:p>
    <w:p w14:paraId="2F42E9B4" w14:textId="77777777" w:rsidR="00611C75" w:rsidRDefault="00000000">
      <w:r>
        <w:br w:type="page"/>
      </w:r>
    </w:p>
    <w:p w14:paraId="350C668C" w14:textId="77777777" w:rsidR="00611C75" w:rsidRDefault="00000000">
      <w:pPr>
        <w:keepNext/>
        <w:spacing w:before="200"/>
      </w:pPr>
      <w:r>
        <w:rPr>
          <w:b/>
          <w:color w:val="0F766E"/>
          <w:sz w:val="22"/>
        </w:rPr>
        <w:lastRenderedPageBreak/>
        <w:t>ABOUT US AND OUR REPORTING APPROACH  Scope, reporting boundary and materiality</w:t>
      </w:r>
    </w:p>
    <w:p w14:paraId="37C6DFA1" w14:textId="77777777" w:rsidR="00611C75" w:rsidRDefault="00000000">
      <w:pPr>
        <w:spacing w:after="180" w:line="264" w:lineRule="auto"/>
      </w:pPr>
      <w:r>
        <w:rPr>
          <w:color w:val="475569"/>
          <w:sz w:val="22"/>
        </w:rPr>
        <w:t>We report the impacts most closely connected to our mission, products, people, operations, infrastructure, value chain and role in society. Our reporting system is progressing from pre-assurance estimation toward controlled, comparable and externally assured enterprise data.</w:t>
      </w:r>
    </w:p>
    <w:p w14:paraId="637DE400" w14:textId="77777777" w:rsidR="00611C75" w:rsidRDefault="00000000">
      <w:pPr>
        <w:pStyle w:val="Heading2"/>
        <w:spacing w:before="140" w:after="60"/>
      </w:pPr>
      <w:r>
        <w:t>Our organization and mission</w:t>
      </w:r>
    </w:p>
    <w:p w14:paraId="6FA0BCE6" w14:textId="77777777" w:rsidR="00611C75" w:rsidRDefault="00000000">
      <w:pPr>
        <w:spacing w:after="100"/>
      </w:pPr>
      <w:r>
        <w:t>We are organized so that our Foundation controls OpenAI Group PBC. Our Foundation appoints and can replace Group directors, and the Safety and Security Committee remains a committee of the Foundation. This structure is intended to preserve mission control while enabling the capital formation required to build frontier AI infrastructure and products. [8-10]</w:t>
      </w:r>
    </w:p>
    <w:p w14:paraId="047BA8C9" w14:textId="77777777" w:rsidR="00611C75" w:rsidRDefault="00000000">
      <w:pPr>
        <w:spacing w:after="100"/>
      </w:pPr>
      <w:r>
        <w:t>Our mission - ensuring that general-purpose artificial intelligence benefits all of humanity - is the organizing principle for our impact reporting. We therefore define impact more broadly than environmental performance. Material topics include safety, access, privacy, economic opportunity, labor and human rights, energy and climate, water, community effects, governance and the long-term distribution of benefits and risks.</w:t>
      </w:r>
    </w:p>
    <w:p w14:paraId="1706E9C9" w14:textId="77777777" w:rsidR="00611C75" w:rsidRDefault="00000000">
      <w:pPr>
        <w:pStyle w:val="Heading2"/>
        <w:spacing w:before="140" w:after="60"/>
      </w:pPr>
      <w:r>
        <w:t>Reporting period and boundary</w:t>
      </w:r>
    </w:p>
    <w:tbl>
      <w:tblPr>
        <w:tblW w:w="0" w:type="auto"/>
        <w:jc w:val="center"/>
        <w:tblLayout w:type="fixed"/>
        <w:tblLook w:val="04A0" w:firstRow="1" w:lastRow="0" w:firstColumn="1" w:lastColumn="0" w:noHBand="0" w:noVBand="1"/>
      </w:tblPr>
      <w:tblGrid>
        <w:gridCol w:w="1800"/>
        <w:gridCol w:w="4320"/>
        <w:gridCol w:w="3960"/>
      </w:tblGrid>
      <w:tr w:rsidR="00611C75" w14:paraId="6E644886" w14:textId="77777777">
        <w:trPr>
          <w:cantSplit/>
          <w:tblHeader/>
          <w:jc w:val="center"/>
        </w:trPr>
        <w:tc>
          <w:tcPr>
            <w:tcW w:w="1800" w:type="dxa"/>
            <w:shd w:val="clear" w:color="auto" w:fill="14532D"/>
            <w:tcMar>
              <w:top w:w="80" w:type="dxa"/>
              <w:left w:w="80" w:type="dxa"/>
              <w:bottom w:w="80" w:type="dxa"/>
              <w:right w:w="80" w:type="dxa"/>
            </w:tcMar>
          </w:tcPr>
          <w:p w14:paraId="7F43716C" w14:textId="77777777" w:rsidR="00611C75" w:rsidRDefault="00000000">
            <w:pPr>
              <w:spacing w:after="0"/>
            </w:pPr>
            <w:r>
              <w:rPr>
                <w:b/>
                <w:color w:val="FFFFFF"/>
                <w:sz w:val="15"/>
              </w:rPr>
              <w:t>Dimension</w:t>
            </w:r>
          </w:p>
        </w:tc>
        <w:tc>
          <w:tcPr>
            <w:tcW w:w="4320" w:type="dxa"/>
            <w:shd w:val="clear" w:color="auto" w:fill="14532D"/>
            <w:tcMar>
              <w:top w:w="80" w:type="dxa"/>
              <w:left w:w="80" w:type="dxa"/>
              <w:bottom w:w="80" w:type="dxa"/>
              <w:right w:w="80" w:type="dxa"/>
            </w:tcMar>
          </w:tcPr>
          <w:p w14:paraId="59633F48" w14:textId="77777777" w:rsidR="00611C75" w:rsidRDefault="00000000">
            <w:pPr>
              <w:spacing w:after="0"/>
            </w:pPr>
            <w:r>
              <w:rPr>
                <w:b/>
                <w:color w:val="FFFFFF"/>
                <w:sz w:val="15"/>
              </w:rPr>
              <w:t>Current reporting approach</w:t>
            </w:r>
          </w:p>
        </w:tc>
        <w:tc>
          <w:tcPr>
            <w:tcW w:w="3960" w:type="dxa"/>
            <w:shd w:val="clear" w:color="auto" w:fill="14532D"/>
            <w:tcMar>
              <w:top w:w="80" w:type="dxa"/>
              <w:left w:w="80" w:type="dxa"/>
              <w:bottom w:w="80" w:type="dxa"/>
              <w:right w:w="80" w:type="dxa"/>
            </w:tcMar>
          </w:tcPr>
          <w:p w14:paraId="4F7FA185" w14:textId="77777777" w:rsidR="00611C75" w:rsidRDefault="00000000">
            <w:pPr>
              <w:spacing w:after="0"/>
            </w:pPr>
            <w:r>
              <w:rPr>
                <w:b/>
                <w:color w:val="FFFFFF"/>
                <w:sz w:val="15"/>
              </w:rPr>
              <w:t>Data collection and disclosure plan</w:t>
            </w:r>
          </w:p>
        </w:tc>
      </w:tr>
      <w:tr w:rsidR="00611C75" w14:paraId="299021DA"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83F3B63" w14:textId="77777777" w:rsidR="00611C75" w:rsidRDefault="00000000">
            <w:pPr>
              <w:spacing w:after="0" w:line="240" w:lineRule="auto"/>
            </w:pPr>
            <w:r>
              <w:rPr>
                <w:b/>
                <w:sz w:val="15"/>
              </w:rPr>
              <w:t>Time</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CD5FE6F" w14:textId="77777777" w:rsidR="00611C75" w:rsidRDefault="00000000">
            <w:pPr>
              <w:spacing w:after="0" w:line="240" w:lineRule="auto"/>
            </w:pPr>
            <w:r>
              <w:rPr>
                <w:sz w:val="15"/>
              </w:rPr>
              <w:t>Fiscal year 2025, with notable developments through 11 July 2026</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8ECE60" w14:textId="77777777" w:rsidR="00611C75" w:rsidRDefault="00000000">
            <w:pPr>
              <w:spacing w:after="0" w:line="240" w:lineRule="auto"/>
            </w:pPr>
            <w:r>
              <w:rPr>
                <w:sz w:val="15"/>
              </w:rPr>
              <w:t>We will maintain a stable annual cut-off, restatement policy and subsequent-events protocol.</w:t>
            </w:r>
          </w:p>
        </w:tc>
      </w:tr>
      <w:tr w:rsidR="00611C75" w14:paraId="1BC527A4"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96F6E08" w14:textId="77777777" w:rsidR="00611C75" w:rsidRDefault="00000000">
            <w:pPr>
              <w:spacing w:after="0" w:line="240" w:lineRule="auto"/>
            </w:pPr>
            <w:r>
              <w:rPr>
                <w:b/>
                <w:sz w:val="15"/>
              </w:rPr>
              <w:t>Organizational boundary</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2DCE778" w14:textId="77777777" w:rsidR="00611C75" w:rsidRDefault="00000000">
            <w:pPr>
              <w:spacing w:after="0" w:line="240" w:lineRule="auto"/>
            </w:pPr>
            <w:r>
              <w:rPr>
                <w:sz w:val="15"/>
              </w:rPr>
              <w:t>Our corporate operations plus modeled compute allocated across controlled and supplier infrastructure</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A8DA22" w14:textId="77777777" w:rsidR="00611C75" w:rsidRDefault="00000000">
            <w:pPr>
              <w:spacing w:after="0" w:line="240" w:lineRule="auto"/>
            </w:pPr>
            <w:r>
              <w:rPr>
                <w:sz w:val="15"/>
              </w:rPr>
              <w:t>We are completing our legal-entity, asset, lease, cloud and operational-control inventory.</w:t>
            </w:r>
          </w:p>
        </w:tc>
      </w:tr>
      <w:tr w:rsidR="00611C75" w14:paraId="056024A0"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58E7785" w14:textId="77777777" w:rsidR="00611C75" w:rsidRDefault="00000000">
            <w:pPr>
              <w:spacing w:after="0" w:line="240" w:lineRule="auto"/>
            </w:pPr>
            <w:r>
              <w:rPr>
                <w:b/>
                <w:sz w:val="15"/>
              </w:rPr>
              <w:t>Value chain</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58C2B50" w14:textId="77777777" w:rsidR="00611C75" w:rsidRDefault="00000000">
            <w:pPr>
              <w:spacing w:after="0" w:line="240" w:lineRule="auto"/>
            </w:pPr>
            <w:r>
              <w:rPr>
                <w:sz w:val="15"/>
              </w:rPr>
              <w:t>Hardware, cloud/compute, construction, energy, business services, travel, commuting and downstream user devices considered where material</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66A1F6" w14:textId="77777777" w:rsidR="00611C75" w:rsidRDefault="00000000">
            <w:pPr>
              <w:spacing w:after="0" w:line="240" w:lineRule="auto"/>
            </w:pPr>
            <w:r>
              <w:rPr>
                <w:sz w:val="15"/>
              </w:rPr>
              <w:t>We are mapping spend and activity to all 15 GHG Protocol Scope 3 categories.</w:t>
            </w:r>
          </w:p>
        </w:tc>
      </w:tr>
      <w:tr w:rsidR="00611C75" w14:paraId="6F51443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69C1D3" w14:textId="77777777" w:rsidR="00611C75" w:rsidRDefault="00000000">
            <w:pPr>
              <w:spacing w:after="0" w:line="240" w:lineRule="auto"/>
            </w:pPr>
            <w:r>
              <w:rPr>
                <w:b/>
                <w:sz w:val="15"/>
              </w:rPr>
              <w:t>Geography</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83DA23A" w14:textId="77777777" w:rsidR="00611C75" w:rsidRDefault="00000000">
            <w:pPr>
              <w:spacing w:after="0" w:line="240" w:lineRule="auto"/>
            </w:pPr>
            <w:r>
              <w:rPr>
                <w:sz w:val="15"/>
              </w:rPr>
              <w:t>Global products and announced infrastructure, with U.S. and Norway examples</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F857E75" w14:textId="77777777" w:rsidR="00611C75" w:rsidRDefault="00000000">
            <w:pPr>
              <w:spacing w:after="0" w:line="240" w:lineRule="auto"/>
            </w:pPr>
            <w:r>
              <w:rPr>
                <w:sz w:val="15"/>
              </w:rPr>
              <w:t>Future reports will include country- and site-level workforce, energy, water, community and incident data.</w:t>
            </w:r>
          </w:p>
        </w:tc>
      </w:tr>
      <w:tr w:rsidR="00611C75" w14:paraId="331D55E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B2D99C" w14:textId="77777777" w:rsidR="00611C75" w:rsidRDefault="00000000">
            <w:pPr>
              <w:spacing w:after="0" w:line="240" w:lineRule="auto"/>
            </w:pPr>
            <w:r>
              <w:rPr>
                <w:b/>
                <w:sz w:val="15"/>
              </w:rPr>
              <w:t>Social impacts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52F13E" w14:textId="77777777" w:rsidR="00611C75" w:rsidRDefault="00000000">
            <w:pPr>
              <w:spacing w:after="0" w:line="240" w:lineRule="auto"/>
            </w:pPr>
            <w:r>
              <w:rPr>
                <w:sz w:val="15"/>
              </w:rPr>
              <w:t>Users, workers, contractors, suppliers, communities, institutions and future generations</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FD9A83" w14:textId="77777777" w:rsidR="00611C75" w:rsidRDefault="00000000">
            <w:pPr>
              <w:spacing w:after="0" w:line="240" w:lineRule="auto"/>
            </w:pPr>
            <w:r>
              <w:rPr>
                <w:sz w:val="15"/>
              </w:rPr>
              <w:t>We are developing impact metrics disaggregated by geography, income, language, age, disability and user type.</w:t>
            </w:r>
          </w:p>
        </w:tc>
      </w:tr>
      <w:tr w:rsidR="00611C75" w14:paraId="45D9BDA3"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7754F3F" w14:textId="77777777" w:rsidR="00611C75" w:rsidRDefault="00000000">
            <w:pPr>
              <w:spacing w:after="0" w:line="240" w:lineRule="auto"/>
            </w:pPr>
            <w:r>
              <w:rPr>
                <w:b/>
                <w:sz w:val="15"/>
              </w:rPr>
              <w:t>Assurance</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6DCC93" w14:textId="77777777" w:rsidR="00611C75" w:rsidRDefault="00000000">
            <w:pPr>
              <w:spacing w:after="0" w:line="240" w:lineRule="auto"/>
            </w:pPr>
            <w:r>
              <w:rPr>
                <w:sz w:val="15"/>
              </w:rPr>
              <w:t>Pre-assurance; sources, methods and assumptions documented</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4DEF15" w14:textId="77777777" w:rsidR="00611C75" w:rsidRDefault="00000000">
            <w:pPr>
              <w:spacing w:after="0" w:line="240" w:lineRule="auto"/>
            </w:pPr>
            <w:r>
              <w:rPr>
                <w:sz w:val="15"/>
              </w:rPr>
              <w:t>We plan limited assurance of core metrics and controls, followed by reasonable assurance where feasible.</w:t>
            </w:r>
          </w:p>
        </w:tc>
      </w:tr>
    </w:tbl>
    <w:p w14:paraId="4D4CFB38" w14:textId="77777777" w:rsidR="00611C75" w:rsidRDefault="00611C75">
      <w:pPr>
        <w:spacing w:after="0"/>
      </w:pPr>
    </w:p>
    <w:p w14:paraId="1D4E677E" w14:textId="77777777" w:rsidR="00611C75" w:rsidRDefault="00000000">
      <w:pPr>
        <w:pStyle w:val="Heading2"/>
        <w:spacing w:before="140" w:after="60"/>
      </w:pPr>
      <w:r>
        <w:t>Reporting standards and frameworks</w:t>
      </w:r>
    </w:p>
    <w:p w14:paraId="63E4FF93" w14:textId="77777777" w:rsidR="00611C75" w:rsidRDefault="00000000">
      <w:pPr>
        <w:spacing w:after="100"/>
      </w:pPr>
      <w:r>
        <w:t>We align our reporting architecture with the GRI Universal Standards, the SASB standards for Software &amp; IT Services and Internet Media &amp; Services, the TCFD framework as incorporated into IFRS S2, the TNFD framework and the GHG Protocol. These frameworks support comparable reporting while our mission requires additional treatment of responsible AI, access, societal transition and long-term human benefit. [41-47]</w:t>
      </w:r>
    </w:p>
    <w:p w14:paraId="632D8A15" w14:textId="77777777" w:rsidR="00611C75" w:rsidRDefault="00000000">
      <w:pPr>
        <w:pStyle w:val="ListBullet"/>
        <w:spacing w:after="40" w:line="252" w:lineRule="auto"/>
        <w:ind w:left="0"/>
      </w:pPr>
      <w:r>
        <w:rPr>
          <w:b/>
        </w:rPr>
        <w:t>GRI: material impacts on people, the environment and the economy, including workforce, human rights, communities and governance.</w:t>
      </w:r>
    </w:p>
    <w:p w14:paraId="6517461B" w14:textId="77777777" w:rsidR="00611C75" w:rsidRDefault="00000000">
      <w:pPr>
        <w:pStyle w:val="ListBullet"/>
        <w:spacing w:after="40" w:line="252" w:lineRule="auto"/>
        <w:ind w:left="0"/>
      </w:pPr>
      <w:r>
        <w:rPr>
          <w:b/>
        </w:rPr>
        <w:t>SASB: financially relevant industry metrics for energy, water, privacy, security, workforce and business continuity.</w:t>
      </w:r>
    </w:p>
    <w:p w14:paraId="48E96B06" w14:textId="77777777" w:rsidR="00611C75" w:rsidRDefault="00000000">
      <w:pPr>
        <w:pStyle w:val="ListBullet"/>
        <w:spacing w:after="40" w:line="252" w:lineRule="auto"/>
        <w:ind w:left="0"/>
      </w:pPr>
      <w:r>
        <w:rPr>
          <w:b/>
        </w:rPr>
        <w:t>TCFD / IFRS S2: governance, strategy, risk management, metrics, targets and scenario analysis for climate-related risks and opportunities.</w:t>
      </w:r>
    </w:p>
    <w:p w14:paraId="3DBBB0A1" w14:textId="77777777" w:rsidR="00611C75" w:rsidRDefault="00000000">
      <w:pPr>
        <w:pStyle w:val="ListBullet"/>
        <w:spacing w:after="40" w:line="252" w:lineRule="auto"/>
        <w:ind w:left="0"/>
      </w:pPr>
      <w:r>
        <w:rPr>
          <w:b/>
        </w:rPr>
        <w:t>TNFD and GHG Protocol: location-specific nature dependencies and impacts, and consistent Scope 1, Scope 2 and Scope 3 accounting.</w:t>
      </w:r>
    </w:p>
    <w:p w14:paraId="6473D618" w14:textId="77777777" w:rsidR="00611C75" w:rsidRDefault="00000000">
      <w:pPr>
        <w:pStyle w:val="Heading2"/>
        <w:spacing w:before="140" w:after="60"/>
      </w:pPr>
      <w:r>
        <w:t>Materiality approach</w:t>
      </w:r>
    </w:p>
    <w:p w14:paraId="4AE94D1B" w14:textId="77777777" w:rsidR="00611C75" w:rsidRDefault="00000000">
      <w:pPr>
        <w:spacing w:after="100"/>
      </w:pPr>
      <w:r>
        <w:t>We apply a double-materiality lens: the significance of our impacts on people and the planet, and the significance of sustainability-related risks and opportunities to our mission, strategy, resilience and financial performance. We are validating the assessment through structured engagement with users, employees, contractors, suppliers, communities, customers, civil society, researchers, policymakers and affected stakeholders.</w:t>
      </w:r>
    </w:p>
    <w:p w14:paraId="733FDE58" w14:textId="77777777" w:rsidR="00611C75" w:rsidRDefault="00000000">
      <w:pPr>
        <w:spacing w:after="40"/>
        <w:jc w:val="center"/>
      </w:pPr>
      <w:r>
        <w:rPr>
          <w:noProof/>
        </w:rPr>
        <w:lastRenderedPageBreak/>
        <w:drawing>
          <wp:inline distT="0" distB="0" distL="0" distR="0" wp14:anchorId="170DCB77" wp14:editId="07435C17">
            <wp:extent cx="5943600" cy="4177928"/>
            <wp:effectExtent l="0" t="0" r="0" b="0"/>
            <wp:docPr id="2" name="Picture 2" descr="Figure 2. Preliminary double-materiality assessment" title="Figure 2. Preliminary double-materialit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_materiality_matrix.png"/>
                    <pic:cNvPicPr/>
                  </pic:nvPicPr>
                  <pic:blipFill>
                    <a:blip r:embed="rId9"/>
                    <a:stretch>
                      <a:fillRect/>
                    </a:stretch>
                  </pic:blipFill>
                  <pic:spPr>
                    <a:xfrm>
                      <a:off x="0" y="0"/>
                      <a:ext cx="5943600" cy="4177928"/>
                    </a:xfrm>
                    <a:prstGeom prst="rect">
                      <a:avLst/>
                    </a:prstGeom>
                  </pic:spPr>
                </pic:pic>
              </a:graphicData>
            </a:graphic>
          </wp:inline>
        </w:drawing>
      </w:r>
    </w:p>
    <w:p w14:paraId="7441D87E" w14:textId="77777777" w:rsidR="00611C75" w:rsidRDefault="00000000">
      <w:pPr>
        <w:spacing w:after="40"/>
        <w:jc w:val="center"/>
      </w:pPr>
      <w:r>
        <w:rPr>
          <w:b/>
          <w:sz w:val="17"/>
        </w:rPr>
        <w:t>Figure 2. Double-materiality assessment</w:t>
      </w:r>
    </w:p>
    <w:p w14:paraId="1D1B43CD" w14:textId="77777777" w:rsidR="00611C75" w:rsidRDefault="00000000">
      <w:pPr>
        <w:spacing w:after="140"/>
        <w:jc w:val="center"/>
      </w:pPr>
      <w:r>
        <w:rPr>
          <w:i/>
          <w:color w:val="475569"/>
          <w:sz w:val="15"/>
        </w:rPr>
        <w:t>Current assessment; we plan periodic stakeholder validation and management review as our impacts, products and infrastructure evolve.</w:t>
      </w:r>
    </w:p>
    <w:p w14:paraId="3A04C3D9" w14:textId="77777777" w:rsidR="00611C75" w:rsidRDefault="00000000">
      <w:pPr>
        <w:pStyle w:val="Heading2"/>
        <w:spacing w:before="140" w:after="60"/>
      </w:pPr>
      <w:r>
        <w:t>Stakeholders</w:t>
      </w:r>
    </w:p>
    <w:tbl>
      <w:tblPr>
        <w:tblW w:w="0" w:type="auto"/>
        <w:jc w:val="center"/>
        <w:tblLayout w:type="fixed"/>
        <w:tblLook w:val="04A0" w:firstRow="1" w:lastRow="0" w:firstColumn="1" w:lastColumn="0" w:noHBand="0" w:noVBand="1"/>
      </w:tblPr>
      <w:tblGrid>
        <w:gridCol w:w="1944"/>
        <w:gridCol w:w="3528"/>
        <w:gridCol w:w="4608"/>
      </w:tblGrid>
      <w:tr w:rsidR="00611C75" w14:paraId="58115483" w14:textId="77777777">
        <w:trPr>
          <w:cantSplit/>
          <w:tblHeader/>
          <w:jc w:val="center"/>
        </w:trPr>
        <w:tc>
          <w:tcPr>
            <w:tcW w:w="1944" w:type="dxa"/>
            <w:shd w:val="clear" w:color="auto" w:fill="14532D"/>
            <w:tcMar>
              <w:top w:w="80" w:type="dxa"/>
              <w:left w:w="80" w:type="dxa"/>
              <w:bottom w:w="80" w:type="dxa"/>
              <w:right w:w="80" w:type="dxa"/>
            </w:tcMar>
          </w:tcPr>
          <w:p w14:paraId="63DA3465" w14:textId="77777777" w:rsidR="00611C75" w:rsidRDefault="00000000">
            <w:pPr>
              <w:spacing w:after="0"/>
            </w:pPr>
            <w:r>
              <w:rPr>
                <w:b/>
                <w:color w:val="FFFFFF"/>
                <w:sz w:val="14"/>
              </w:rPr>
              <w:t>Stakeholder group</w:t>
            </w:r>
          </w:p>
        </w:tc>
        <w:tc>
          <w:tcPr>
            <w:tcW w:w="3528" w:type="dxa"/>
            <w:shd w:val="clear" w:color="auto" w:fill="14532D"/>
            <w:tcMar>
              <w:top w:w="80" w:type="dxa"/>
              <w:left w:w="80" w:type="dxa"/>
              <w:bottom w:w="80" w:type="dxa"/>
              <w:right w:w="80" w:type="dxa"/>
            </w:tcMar>
          </w:tcPr>
          <w:p w14:paraId="4518FB5B" w14:textId="77777777" w:rsidR="00611C75" w:rsidRDefault="00000000">
            <w:pPr>
              <w:spacing w:after="0"/>
            </w:pPr>
            <w:r>
              <w:rPr>
                <w:b/>
                <w:color w:val="FFFFFF"/>
                <w:sz w:val="14"/>
              </w:rPr>
              <w:t>Primary interests</w:t>
            </w:r>
          </w:p>
        </w:tc>
        <w:tc>
          <w:tcPr>
            <w:tcW w:w="4608" w:type="dxa"/>
            <w:shd w:val="clear" w:color="auto" w:fill="14532D"/>
            <w:tcMar>
              <w:top w:w="80" w:type="dxa"/>
              <w:left w:w="80" w:type="dxa"/>
              <w:bottom w:w="80" w:type="dxa"/>
              <w:right w:w="80" w:type="dxa"/>
            </w:tcMar>
          </w:tcPr>
          <w:p w14:paraId="6A6FA4C7" w14:textId="77777777" w:rsidR="00611C75" w:rsidRDefault="00000000">
            <w:pPr>
              <w:spacing w:after="0"/>
            </w:pPr>
            <w:r>
              <w:rPr>
                <w:b/>
                <w:color w:val="FFFFFF"/>
                <w:sz w:val="14"/>
              </w:rPr>
              <w:t>Planned engagement and evidence</w:t>
            </w:r>
          </w:p>
        </w:tc>
      </w:tr>
      <w:tr w:rsidR="00611C75" w14:paraId="475C2CD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BE406D9" w14:textId="77777777" w:rsidR="00611C75" w:rsidRDefault="00000000">
            <w:pPr>
              <w:spacing w:after="0" w:line="240" w:lineRule="auto"/>
            </w:pPr>
            <w:r>
              <w:rPr>
                <w:b/>
                <w:sz w:val="14"/>
              </w:rPr>
              <w:t>Users and the public</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5E783D4" w14:textId="77777777" w:rsidR="00611C75" w:rsidRDefault="00000000">
            <w:pPr>
              <w:spacing w:after="0" w:line="240" w:lineRule="auto"/>
            </w:pPr>
            <w:r>
              <w:rPr>
                <w:sz w:val="14"/>
              </w:rPr>
              <w:t>Utility, affordability, safety, privacy, accessibility, language coverage, recourse</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DB9436A" w14:textId="77777777" w:rsidR="00611C75" w:rsidRDefault="00000000">
            <w:pPr>
              <w:spacing w:after="0" w:line="240" w:lineRule="auto"/>
            </w:pPr>
            <w:r>
              <w:rPr>
                <w:sz w:val="14"/>
              </w:rPr>
              <w:t>User research, appeals data, surveys, accessibility testing, regional outcome studies.</w:t>
            </w:r>
          </w:p>
        </w:tc>
      </w:tr>
      <w:tr w:rsidR="00611C75" w14:paraId="2ED34318"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630631C" w14:textId="77777777" w:rsidR="00611C75" w:rsidRDefault="00000000">
            <w:pPr>
              <w:spacing w:after="0" w:line="240" w:lineRule="auto"/>
            </w:pPr>
            <w:r>
              <w:rPr>
                <w:b/>
                <w:sz w:val="14"/>
              </w:rPr>
              <w:t>Employees and contractors</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56F572" w14:textId="77777777" w:rsidR="00611C75" w:rsidRDefault="00000000">
            <w:pPr>
              <w:spacing w:after="0" w:line="240" w:lineRule="auto"/>
            </w:pPr>
            <w:r>
              <w:rPr>
                <w:sz w:val="14"/>
              </w:rPr>
              <w:t>Mission, pay and benefits, inclusion, learning, workload, voice, well-being, safety</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813132C" w14:textId="77777777" w:rsidR="00611C75" w:rsidRDefault="00000000">
            <w:pPr>
              <w:spacing w:after="0" w:line="240" w:lineRule="auto"/>
            </w:pPr>
            <w:r>
              <w:rPr>
                <w:sz w:val="14"/>
              </w:rPr>
              <w:t>Engagement survey, ethics channels, retention, pay equity, safety, learning and grievance data.</w:t>
            </w:r>
          </w:p>
        </w:tc>
      </w:tr>
      <w:tr w:rsidR="00611C75" w14:paraId="2D4B9ED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C1CDD3" w14:textId="77777777" w:rsidR="00611C75" w:rsidRDefault="00000000">
            <w:pPr>
              <w:spacing w:after="0" w:line="240" w:lineRule="auto"/>
            </w:pPr>
            <w:r>
              <w:rPr>
                <w:b/>
                <w:sz w:val="14"/>
              </w:rPr>
              <w:t>Communities near infrastructure</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021D41" w14:textId="77777777" w:rsidR="00611C75" w:rsidRDefault="00000000">
            <w:pPr>
              <w:spacing w:after="0" w:line="240" w:lineRule="auto"/>
            </w:pPr>
            <w:r>
              <w:rPr>
                <w:sz w:val="14"/>
              </w:rPr>
              <w:t>Power bills, jobs, water, air quality, land, tax base, emergency services</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28F4FF" w14:textId="77777777" w:rsidR="00611C75" w:rsidRDefault="00000000">
            <w:pPr>
              <w:spacing w:after="0" w:line="240" w:lineRule="auto"/>
            </w:pPr>
            <w:r>
              <w:rPr>
                <w:sz w:val="14"/>
              </w:rPr>
              <w:t>Community advisory panels, impact assessments, public dashboards, grievance and benefit agreements.</w:t>
            </w:r>
          </w:p>
        </w:tc>
      </w:tr>
      <w:tr w:rsidR="00611C75" w14:paraId="516C9AA9"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18C35E" w14:textId="77777777" w:rsidR="00611C75" w:rsidRDefault="00000000">
            <w:pPr>
              <w:spacing w:after="0" w:line="240" w:lineRule="auto"/>
            </w:pPr>
            <w:r>
              <w:rPr>
                <w:b/>
                <w:sz w:val="14"/>
              </w:rPr>
              <w:t>Suppliers and workers in the value chain</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60BC843" w14:textId="77777777" w:rsidR="00611C75" w:rsidRDefault="00000000">
            <w:pPr>
              <w:spacing w:after="0" w:line="240" w:lineRule="auto"/>
            </w:pPr>
            <w:r>
              <w:rPr>
                <w:sz w:val="14"/>
              </w:rPr>
              <w:t>Clear standards, commercial feasibility, safe work, fair treatment, decarbonization support</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D0E8763" w14:textId="77777777" w:rsidR="00611C75" w:rsidRDefault="00000000">
            <w:pPr>
              <w:spacing w:after="0" w:line="240" w:lineRule="auto"/>
            </w:pPr>
            <w:r>
              <w:rPr>
                <w:sz w:val="14"/>
              </w:rPr>
              <w:t>Supplier code, risk segmentation, audits, worker voice, corrective action and carbon data.</w:t>
            </w:r>
          </w:p>
        </w:tc>
      </w:tr>
      <w:tr w:rsidR="00611C75" w14:paraId="4E78C994"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7619FD" w14:textId="77777777" w:rsidR="00611C75" w:rsidRDefault="00000000">
            <w:pPr>
              <w:spacing w:after="0" w:line="240" w:lineRule="auto"/>
            </w:pPr>
            <w:r>
              <w:rPr>
                <w:b/>
                <w:sz w:val="14"/>
              </w:rPr>
              <w:t>Governments and regulators</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CFDB86" w14:textId="77777777" w:rsidR="00611C75" w:rsidRDefault="00000000">
            <w:pPr>
              <w:spacing w:after="0" w:line="240" w:lineRule="auto"/>
            </w:pPr>
            <w:r>
              <w:rPr>
                <w:sz w:val="14"/>
              </w:rPr>
              <w:t>Safety, competition, security, labor, consumer protection, environmental compliance</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8256AA2" w14:textId="77777777" w:rsidR="00611C75" w:rsidRDefault="00000000">
            <w:pPr>
              <w:spacing w:after="0" w:line="240" w:lineRule="auto"/>
            </w:pPr>
            <w:r>
              <w:rPr>
                <w:sz w:val="14"/>
              </w:rPr>
              <w:t>Transparent policy positions, regulatory reporting, incident cooperation, evidence-based consultation.</w:t>
            </w:r>
          </w:p>
        </w:tc>
      </w:tr>
      <w:tr w:rsidR="00611C75" w14:paraId="7793991D"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DA0F02" w14:textId="77777777" w:rsidR="00611C75" w:rsidRDefault="00000000">
            <w:pPr>
              <w:spacing w:after="0" w:line="240" w:lineRule="auto"/>
            </w:pPr>
            <w:r>
              <w:rPr>
                <w:b/>
                <w:sz w:val="14"/>
              </w:rPr>
              <w:t>Researchers and civil society</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7E63D7" w14:textId="77777777" w:rsidR="00611C75" w:rsidRDefault="00000000">
            <w:pPr>
              <w:spacing w:after="0" w:line="240" w:lineRule="auto"/>
            </w:pPr>
            <w:r>
              <w:rPr>
                <w:sz w:val="14"/>
              </w:rPr>
              <w:t>Independent access, transparency, evaluation, systemic risk, distributional impacts</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C91E14" w14:textId="77777777" w:rsidR="00611C75" w:rsidRDefault="00000000">
            <w:pPr>
              <w:spacing w:after="0" w:line="240" w:lineRule="auto"/>
            </w:pPr>
            <w:r>
              <w:rPr>
                <w:sz w:val="14"/>
              </w:rPr>
              <w:t>External testing, research grants, data access, public consultations, impact research and challenges.</w:t>
            </w:r>
          </w:p>
        </w:tc>
      </w:tr>
      <w:tr w:rsidR="00611C75" w14:paraId="7875F26B"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65E20C" w14:textId="77777777" w:rsidR="00611C75" w:rsidRDefault="00000000">
            <w:pPr>
              <w:spacing w:after="0" w:line="240" w:lineRule="auto"/>
            </w:pPr>
            <w:r>
              <w:rPr>
                <w:b/>
                <w:sz w:val="14"/>
              </w:rPr>
              <w:t>Partners and customers</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9DD196" w14:textId="77777777" w:rsidR="00611C75" w:rsidRDefault="00000000">
            <w:pPr>
              <w:spacing w:after="0" w:line="240" w:lineRule="auto"/>
            </w:pPr>
            <w:r>
              <w:rPr>
                <w:sz w:val="14"/>
              </w:rPr>
              <w:t>Reliability, security, data governance, compliance, environmental attributes, business value</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7E1845" w14:textId="77777777" w:rsidR="00611C75" w:rsidRDefault="00000000">
            <w:pPr>
              <w:spacing w:after="0" w:line="240" w:lineRule="auto"/>
            </w:pPr>
            <w:r>
              <w:rPr>
                <w:sz w:val="14"/>
              </w:rPr>
              <w:t>Contractual controls, product documentation, audit evidence, allocated emissions and outcome metrics.</w:t>
            </w:r>
          </w:p>
        </w:tc>
      </w:tr>
    </w:tbl>
    <w:p w14:paraId="5FE1ED87" w14:textId="77777777" w:rsidR="00611C75" w:rsidRDefault="00611C75">
      <w:pPr>
        <w:spacing w:after="0"/>
      </w:pPr>
    </w:p>
    <w:p w14:paraId="79623B37" w14:textId="77777777" w:rsidR="00611C75" w:rsidRDefault="00000000">
      <w:pPr>
        <w:keepNext/>
        <w:pageBreakBefore/>
        <w:spacing w:before="200"/>
      </w:pPr>
      <w:r>
        <w:rPr>
          <w:b/>
          <w:color w:val="0F766E"/>
          <w:sz w:val="22"/>
        </w:rPr>
        <w:lastRenderedPageBreak/>
        <w:t xml:space="preserve">1  </w:t>
      </w:r>
      <w:r>
        <w:rPr>
          <w:b/>
          <w:sz w:val="38"/>
        </w:rPr>
        <w:t>OUR IMPACT STRATEGY</w:t>
      </w:r>
    </w:p>
    <w:p w14:paraId="4886B1C1" w14:textId="77777777" w:rsidR="00611C75" w:rsidRDefault="00000000">
      <w:pPr>
        <w:keepNext/>
        <w:spacing w:after="200"/>
      </w:pPr>
      <w:r>
        <w:rPr>
          <w:i/>
          <w:color w:val="475569"/>
          <w:sz w:val="19"/>
        </w:rPr>
        <w:t>Turning mission into measurable outcomes and accountable operating systems</w:t>
      </w:r>
    </w:p>
    <w:p w14:paraId="725E0DDB" w14:textId="77777777" w:rsidR="00611C75" w:rsidRDefault="00000000">
      <w:pPr>
        <w:spacing w:after="180" w:line="264" w:lineRule="auto"/>
      </w:pPr>
      <w:r>
        <w:rPr>
          <w:color w:val="475569"/>
          <w:sz w:val="22"/>
        </w:rPr>
        <w:t>Our impact strategy begins with a simple principle: capability, access and responsibility must advance together. We seek to expand the benefits of intelligence while reducing environmental burdens, managing foreseeable harms and strengthening the institutions needed for long-term public trust.</w:t>
      </w:r>
    </w:p>
    <w:p w14:paraId="1D46751C" w14:textId="77777777" w:rsidR="00611C75" w:rsidRDefault="00000000">
      <w:pPr>
        <w:pStyle w:val="Heading2"/>
        <w:spacing w:before="140" w:after="60"/>
      </w:pPr>
      <w:r>
        <w:t>1.1 Mission and theory of change</w:t>
      </w:r>
    </w:p>
    <w:p w14:paraId="3307720A" w14:textId="77777777" w:rsidR="00611C75" w:rsidRDefault="00000000">
      <w:pPr>
        <w:spacing w:after="100"/>
      </w:pPr>
      <w:r>
        <w:t>Our theory of change has five connected pathways. First, we develop increasingly capable and useful AI systems. Second, we make those capabilities accessible through public products, developer platforms, partnerships and lower-cost options. Third, we build safety, security and governance into the model and product lifecycle. Fourth, we invest in infrastructure, people and institutions that allow benefits to scale. Fifth, we measure outcomes and adapt based on evidence, including evidence of unintended impacts.</w:t>
      </w:r>
    </w:p>
    <w:tbl>
      <w:tblPr>
        <w:tblW w:w="0" w:type="auto"/>
        <w:jc w:val="center"/>
        <w:tblLayout w:type="fixed"/>
        <w:tblLook w:val="04A0" w:firstRow="1" w:lastRow="0" w:firstColumn="1" w:lastColumn="0" w:noHBand="0" w:noVBand="1"/>
      </w:tblPr>
      <w:tblGrid>
        <w:gridCol w:w="1656"/>
        <w:gridCol w:w="2736"/>
        <w:gridCol w:w="2736"/>
        <w:gridCol w:w="2952"/>
      </w:tblGrid>
      <w:tr w:rsidR="00611C75" w14:paraId="72239E89" w14:textId="77777777">
        <w:trPr>
          <w:cantSplit/>
          <w:tblHeader/>
          <w:jc w:val="center"/>
        </w:trPr>
        <w:tc>
          <w:tcPr>
            <w:tcW w:w="1656" w:type="dxa"/>
            <w:shd w:val="clear" w:color="auto" w:fill="14532D"/>
            <w:tcMar>
              <w:top w:w="80" w:type="dxa"/>
              <w:left w:w="80" w:type="dxa"/>
              <w:bottom w:w="80" w:type="dxa"/>
              <w:right w:w="80" w:type="dxa"/>
            </w:tcMar>
          </w:tcPr>
          <w:p w14:paraId="3FAEAC52" w14:textId="77777777" w:rsidR="00611C75" w:rsidRDefault="00000000">
            <w:pPr>
              <w:spacing w:after="0"/>
            </w:pPr>
            <w:r>
              <w:rPr>
                <w:b/>
                <w:color w:val="FFFFFF"/>
                <w:sz w:val="14"/>
              </w:rPr>
              <w:t>Pathway</w:t>
            </w:r>
          </w:p>
        </w:tc>
        <w:tc>
          <w:tcPr>
            <w:tcW w:w="2736" w:type="dxa"/>
            <w:shd w:val="clear" w:color="auto" w:fill="14532D"/>
            <w:tcMar>
              <w:top w:w="80" w:type="dxa"/>
              <w:left w:w="80" w:type="dxa"/>
              <w:bottom w:w="80" w:type="dxa"/>
              <w:right w:w="80" w:type="dxa"/>
            </w:tcMar>
          </w:tcPr>
          <w:p w14:paraId="2B159298" w14:textId="77777777" w:rsidR="00611C75" w:rsidRDefault="00000000">
            <w:pPr>
              <w:spacing w:after="0"/>
            </w:pPr>
            <w:r>
              <w:rPr>
                <w:b/>
                <w:color w:val="FFFFFF"/>
                <w:sz w:val="14"/>
              </w:rPr>
              <w:t>How value is created</w:t>
            </w:r>
          </w:p>
        </w:tc>
        <w:tc>
          <w:tcPr>
            <w:tcW w:w="2736" w:type="dxa"/>
            <w:shd w:val="clear" w:color="auto" w:fill="14532D"/>
            <w:tcMar>
              <w:top w:w="80" w:type="dxa"/>
              <w:left w:w="80" w:type="dxa"/>
              <w:bottom w:w="80" w:type="dxa"/>
              <w:right w:w="80" w:type="dxa"/>
            </w:tcMar>
          </w:tcPr>
          <w:p w14:paraId="75A58BA9" w14:textId="77777777" w:rsidR="00611C75" w:rsidRDefault="00000000">
            <w:pPr>
              <w:spacing w:after="0"/>
            </w:pPr>
            <w:r>
              <w:rPr>
                <w:b/>
                <w:color w:val="FFFFFF"/>
                <w:sz w:val="14"/>
              </w:rPr>
              <w:t>Principal risks</w:t>
            </w:r>
          </w:p>
        </w:tc>
        <w:tc>
          <w:tcPr>
            <w:tcW w:w="2952" w:type="dxa"/>
            <w:shd w:val="clear" w:color="auto" w:fill="14532D"/>
            <w:tcMar>
              <w:top w:w="80" w:type="dxa"/>
              <w:left w:w="80" w:type="dxa"/>
              <w:bottom w:w="80" w:type="dxa"/>
              <w:right w:w="80" w:type="dxa"/>
            </w:tcMar>
          </w:tcPr>
          <w:p w14:paraId="6AEBC64E" w14:textId="77777777" w:rsidR="00611C75" w:rsidRDefault="00000000">
            <w:pPr>
              <w:spacing w:after="0"/>
            </w:pPr>
            <w:r>
              <w:rPr>
                <w:b/>
                <w:color w:val="FFFFFF"/>
                <w:sz w:val="14"/>
              </w:rPr>
              <w:t>Scenario outcome measures</w:t>
            </w:r>
          </w:p>
        </w:tc>
      </w:tr>
      <w:tr w:rsidR="00611C75" w14:paraId="067C3A6A" w14:textId="77777777">
        <w:trPr>
          <w:cantSplit/>
          <w:jc w:val="center"/>
        </w:trPr>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85E5E1" w14:textId="77777777" w:rsidR="00611C75" w:rsidRDefault="00000000">
            <w:pPr>
              <w:spacing w:after="0" w:line="240" w:lineRule="auto"/>
            </w:pPr>
            <w:r>
              <w:rPr>
                <w:b/>
                <w:sz w:val="14"/>
              </w:rPr>
              <w:t>Capability</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D0C92C" w14:textId="77777777" w:rsidR="00611C75" w:rsidRDefault="00000000">
            <w:pPr>
              <w:spacing w:after="0" w:line="240" w:lineRule="auto"/>
            </w:pPr>
            <w:r>
              <w:rPr>
                <w:sz w:val="14"/>
              </w:rPr>
              <w:t>Models help people reason, create, learn and solve problems</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C26E0E" w14:textId="77777777" w:rsidR="00611C75" w:rsidRDefault="00000000">
            <w:pPr>
              <w:spacing w:after="0" w:line="240" w:lineRule="auto"/>
            </w:pPr>
            <w:r>
              <w:rPr>
                <w:sz w:val="14"/>
              </w:rPr>
              <w:t>Misuse, overreliance, concentration, reliability failures</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04FD75" w14:textId="77777777" w:rsidR="00611C75" w:rsidRDefault="00000000">
            <w:pPr>
              <w:spacing w:after="0" w:line="240" w:lineRule="auto"/>
            </w:pPr>
            <w:r>
              <w:rPr>
                <w:sz w:val="14"/>
              </w:rPr>
              <w:t>Task quality, scientific progress, user outcomes, safety evaluations.</w:t>
            </w:r>
          </w:p>
        </w:tc>
      </w:tr>
      <w:tr w:rsidR="00611C75" w14:paraId="494B449E" w14:textId="77777777">
        <w:trPr>
          <w:cantSplit/>
          <w:jc w:val="center"/>
        </w:trPr>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D99DDE" w14:textId="77777777" w:rsidR="00611C75" w:rsidRDefault="00000000">
            <w:pPr>
              <w:spacing w:after="0" w:line="240" w:lineRule="auto"/>
            </w:pPr>
            <w:r>
              <w:rPr>
                <w:b/>
                <w:sz w:val="14"/>
              </w:rPr>
              <w:t>Access</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8A31AD" w14:textId="77777777" w:rsidR="00611C75" w:rsidRDefault="00000000">
            <w:pPr>
              <w:spacing w:after="0" w:line="240" w:lineRule="auto"/>
            </w:pPr>
            <w:r>
              <w:rPr>
                <w:sz w:val="14"/>
              </w:rPr>
              <w:t>Free/low-cost products and APIs distribute advanced capabilities</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1A0A67E" w14:textId="77777777" w:rsidR="00611C75" w:rsidRDefault="00000000">
            <w:pPr>
              <w:spacing w:after="0" w:line="240" w:lineRule="auto"/>
            </w:pPr>
            <w:r>
              <w:rPr>
                <w:sz w:val="14"/>
              </w:rPr>
              <w:t>Digital divide, language gaps, accessibility barriers, uneven adoption</w:t>
            </w:r>
          </w:p>
        </w:tc>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201825" w14:textId="77777777" w:rsidR="00611C75" w:rsidRDefault="00000000">
            <w:pPr>
              <w:spacing w:after="0" w:line="240" w:lineRule="auto"/>
            </w:pPr>
            <w:r>
              <w:rPr>
                <w:sz w:val="14"/>
              </w:rPr>
              <w:t>Active users, cost per useful task, geographic/language reach, accessibility.</w:t>
            </w:r>
          </w:p>
        </w:tc>
      </w:tr>
      <w:tr w:rsidR="00611C75" w14:paraId="0A0E268C" w14:textId="77777777">
        <w:trPr>
          <w:cantSplit/>
          <w:jc w:val="center"/>
        </w:trPr>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9440EE" w14:textId="77777777" w:rsidR="00611C75" w:rsidRDefault="00000000">
            <w:pPr>
              <w:spacing w:after="0" w:line="240" w:lineRule="auto"/>
            </w:pPr>
            <w:r>
              <w:rPr>
                <w:b/>
                <w:sz w:val="14"/>
              </w:rPr>
              <w:t>Responsible deployment</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8BDB01" w14:textId="77777777" w:rsidR="00611C75" w:rsidRDefault="00000000">
            <w:pPr>
              <w:spacing w:after="0" w:line="240" w:lineRule="auto"/>
            </w:pPr>
            <w:r>
              <w:rPr>
                <w:sz w:val="14"/>
              </w:rPr>
              <w:t>Testing, system cards, policies, monitoring and safeguards manage risk</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5D8876" w14:textId="77777777" w:rsidR="00611C75" w:rsidRDefault="00000000">
            <w:pPr>
              <w:spacing w:after="0" w:line="240" w:lineRule="auto"/>
            </w:pPr>
            <w:r>
              <w:rPr>
                <w:sz w:val="14"/>
              </w:rPr>
              <w:t>Unknown capabilities, evasion, malicious use, weak recourse</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48DB33" w14:textId="77777777" w:rsidR="00611C75" w:rsidRDefault="00000000">
            <w:pPr>
              <w:spacing w:after="0" w:line="240" w:lineRule="auto"/>
            </w:pPr>
            <w:r>
              <w:rPr>
                <w:sz w:val="14"/>
              </w:rPr>
              <w:t>Evaluation results, incident rates, enforcement consistency, remediation time.</w:t>
            </w:r>
          </w:p>
        </w:tc>
      </w:tr>
      <w:tr w:rsidR="00611C75" w14:paraId="784B2D97" w14:textId="77777777">
        <w:trPr>
          <w:cantSplit/>
          <w:jc w:val="center"/>
        </w:trPr>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E9755E" w14:textId="77777777" w:rsidR="00611C75" w:rsidRDefault="00000000">
            <w:pPr>
              <w:spacing w:after="0" w:line="240" w:lineRule="auto"/>
            </w:pPr>
            <w:r>
              <w:rPr>
                <w:b/>
                <w:sz w:val="14"/>
              </w:rPr>
              <w:t>Enabling systems</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6486CF1" w14:textId="77777777" w:rsidR="00611C75" w:rsidRDefault="00000000">
            <w:pPr>
              <w:spacing w:after="0" w:line="240" w:lineRule="auto"/>
            </w:pPr>
            <w:r>
              <w:rPr>
                <w:sz w:val="14"/>
              </w:rPr>
              <w:t>Compute, clean energy, talent, suppliers and communities support scale</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883291" w14:textId="77777777" w:rsidR="00611C75" w:rsidRDefault="00000000">
            <w:pPr>
              <w:spacing w:after="0" w:line="240" w:lineRule="auto"/>
            </w:pPr>
            <w:r>
              <w:rPr>
                <w:sz w:val="14"/>
              </w:rPr>
              <w:t>GHG, water, land, labor, ratepayer and local impacts</w:t>
            </w:r>
          </w:p>
        </w:tc>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08B66C" w14:textId="77777777" w:rsidR="00611C75" w:rsidRDefault="00000000">
            <w:pPr>
              <w:spacing w:after="0" w:line="240" w:lineRule="auto"/>
            </w:pPr>
            <w:r>
              <w:rPr>
                <w:sz w:val="14"/>
              </w:rPr>
              <w:t>Energy and water intensity, supplier performance, jobs, community outcomes.</w:t>
            </w:r>
          </w:p>
        </w:tc>
      </w:tr>
      <w:tr w:rsidR="00611C75" w14:paraId="59DE8C8C" w14:textId="77777777">
        <w:trPr>
          <w:cantSplit/>
          <w:jc w:val="center"/>
        </w:trPr>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20EA52" w14:textId="77777777" w:rsidR="00611C75" w:rsidRDefault="00000000">
            <w:pPr>
              <w:spacing w:after="0" w:line="240" w:lineRule="auto"/>
            </w:pPr>
            <w:r>
              <w:rPr>
                <w:b/>
                <w:sz w:val="14"/>
              </w:rPr>
              <w:t>Institutional learning</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CA3E5B" w14:textId="77777777" w:rsidR="00611C75" w:rsidRDefault="00000000">
            <w:pPr>
              <w:spacing w:after="0" w:line="240" w:lineRule="auto"/>
            </w:pPr>
            <w:r>
              <w:rPr>
                <w:sz w:val="14"/>
              </w:rPr>
              <w:t>Research, transparency, stakeholder engagement and assurance improve accountability</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C6F88F" w14:textId="77777777" w:rsidR="00611C75" w:rsidRDefault="00000000">
            <w:pPr>
              <w:spacing w:after="0" w:line="240" w:lineRule="auto"/>
            </w:pPr>
            <w:r>
              <w:rPr>
                <w:sz w:val="14"/>
              </w:rPr>
              <w:t>Selective disclosure, weak controls, insufficient external challenge</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53A5512" w14:textId="77777777" w:rsidR="00611C75" w:rsidRDefault="00000000">
            <w:pPr>
              <w:spacing w:after="0" w:line="240" w:lineRule="auto"/>
            </w:pPr>
            <w:r>
              <w:rPr>
                <w:sz w:val="14"/>
              </w:rPr>
              <w:t>Assured metrics, external evaluations, stakeholder actions, restatements.</w:t>
            </w:r>
          </w:p>
        </w:tc>
      </w:tr>
    </w:tbl>
    <w:p w14:paraId="49C2BE2F" w14:textId="77777777" w:rsidR="00611C75" w:rsidRDefault="00611C75">
      <w:pPr>
        <w:spacing w:after="0"/>
      </w:pPr>
    </w:p>
    <w:p w14:paraId="4F06FD6C" w14:textId="77777777" w:rsidR="00611C75" w:rsidRDefault="00000000">
      <w:pPr>
        <w:pStyle w:val="Heading2"/>
        <w:spacing w:before="140" w:after="60"/>
      </w:pPr>
      <w:r>
        <w:t>1.2 Democratizing access as a cross-cutting impact</w:t>
      </w:r>
    </w:p>
    <w:p w14:paraId="5A34E4BC" w14:textId="77777777" w:rsidR="00611C75" w:rsidRDefault="00000000">
      <w:pPr>
        <w:spacing w:after="100"/>
      </w:pPr>
      <w:r>
        <w:t>The public release of ChatGPT changed the diffusion pathway for frontier AI. Before November 2022, advanced language models were primarily accessed through research environments, limited demonstrations and enterprise or developer arrangements. By giving the public a simple conversational interface, we enabled students, small businesses, independent developers, creators, nonprofits and individuals to experience and apply frontier capabilities directly. [1-4]</w:t>
      </w:r>
    </w:p>
    <w:p w14:paraId="3A37EB98" w14:textId="77777777" w:rsidR="00611C75" w:rsidRDefault="00000000">
      <w:pPr>
        <w:spacing w:after="100"/>
      </w:pPr>
      <w:r>
        <w:t>We do not claim that every subsequent public AI release was caused by ChatGPT. The counterfactual cannot be observed. We do conclude that ChatGPT demonstrated mass demand and changed competitive expectations. Google launched Bard publicly in February 2023, Anthropic introduced Claude in March 2023 and Meta expanded access through the Llama family. Together, these developments shifted frontier-model access from a niche capability toward a public and developer ecosystem. [2,56-58]</w:t>
      </w:r>
    </w:p>
    <w:tbl>
      <w:tblPr>
        <w:tblW w:w="0" w:type="auto"/>
        <w:jc w:val="center"/>
        <w:tblLook w:val="04A0" w:firstRow="1" w:lastRow="0" w:firstColumn="1" w:lastColumn="0" w:noHBand="0" w:noVBand="1"/>
      </w:tblPr>
      <w:tblGrid>
        <w:gridCol w:w="10224"/>
      </w:tblGrid>
      <w:tr w:rsidR="00611C75" w14:paraId="0AFDD588" w14:textId="77777777">
        <w:trPr>
          <w:cantSplit/>
          <w:jc w:val="center"/>
        </w:trPr>
        <w:tc>
          <w:tcPr>
            <w:tcW w:w="10224" w:type="dxa"/>
            <w:tcBorders>
              <w:top w:val="nil"/>
              <w:left w:val="single" w:sz="18" w:space="0" w:color="0F766E"/>
              <w:bottom w:val="nil"/>
              <w:right w:val="nil"/>
            </w:tcBorders>
            <w:shd w:val="clear" w:color="auto" w:fill="F0FDFA"/>
            <w:tcMar>
              <w:top w:w="130" w:type="dxa"/>
              <w:left w:w="170" w:type="dxa"/>
              <w:bottom w:w="130" w:type="dxa"/>
              <w:right w:w="170" w:type="dxa"/>
            </w:tcMar>
          </w:tcPr>
          <w:p w14:paraId="0E560442" w14:textId="77777777" w:rsidR="00611C75" w:rsidRDefault="00000000">
            <w:pPr>
              <w:spacing w:after="60"/>
            </w:pPr>
            <w:r>
              <w:rPr>
                <w:b/>
                <w:color w:val="0F766E"/>
                <w:sz w:val="16"/>
              </w:rPr>
              <w:t xml:space="preserve">IMPACT THESIS  </w:t>
            </w:r>
            <w:r>
              <w:rPr>
                <w:b/>
                <w:color w:val="0F766E"/>
                <w:sz w:val="22"/>
              </w:rPr>
              <w:t>Civilization-level contribution</w:t>
            </w:r>
          </w:p>
          <w:p w14:paraId="14EE09E2" w14:textId="77777777" w:rsidR="00611C75" w:rsidRDefault="00000000">
            <w:pPr>
              <w:spacing w:after="0" w:line="252" w:lineRule="auto"/>
            </w:pPr>
            <w:r>
              <w:t>The durable contribution is not a single interface or model generation. It is the normalization of direct public access to advanced machine intelligence. That shift may ultimately matter as much as the technical improvement of the models themselves, because diffusion determines who can learn, experiment, innovate and participate.</w:t>
            </w:r>
          </w:p>
        </w:tc>
      </w:tr>
    </w:tbl>
    <w:p w14:paraId="46F57F3F" w14:textId="77777777" w:rsidR="00611C75" w:rsidRDefault="00611C75">
      <w:pPr>
        <w:spacing w:after="0"/>
      </w:pPr>
    </w:p>
    <w:p w14:paraId="531F809B" w14:textId="77777777" w:rsidR="00611C75" w:rsidRDefault="00000000">
      <w:pPr>
        <w:pStyle w:val="Heading2"/>
        <w:spacing w:before="140" w:after="60"/>
      </w:pPr>
      <w:r>
        <w:t>1.3 Material topics</w:t>
      </w:r>
    </w:p>
    <w:tbl>
      <w:tblPr>
        <w:tblW w:w="0" w:type="auto"/>
        <w:jc w:val="center"/>
        <w:tblLayout w:type="fixed"/>
        <w:tblLook w:val="04A0" w:firstRow="1" w:lastRow="0" w:firstColumn="1" w:lastColumn="0" w:noHBand="0" w:noVBand="1"/>
      </w:tblPr>
      <w:tblGrid>
        <w:gridCol w:w="2880"/>
        <w:gridCol w:w="1656"/>
        <w:gridCol w:w="1800"/>
        <w:gridCol w:w="3744"/>
      </w:tblGrid>
      <w:tr w:rsidR="00611C75" w14:paraId="67656883" w14:textId="77777777">
        <w:trPr>
          <w:cantSplit/>
          <w:tblHeader/>
          <w:jc w:val="center"/>
        </w:trPr>
        <w:tc>
          <w:tcPr>
            <w:tcW w:w="2880" w:type="dxa"/>
            <w:shd w:val="clear" w:color="auto" w:fill="14532D"/>
            <w:tcMar>
              <w:top w:w="80" w:type="dxa"/>
              <w:left w:w="80" w:type="dxa"/>
              <w:bottom w:w="80" w:type="dxa"/>
              <w:right w:w="80" w:type="dxa"/>
            </w:tcMar>
          </w:tcPr>
          <w:p w14:paraId="7A95A9A6" w14:textId="77777777" w:rsidR="00611C75" w:rsidRDefault="00000000">
            <w:pPr>
              <w:spacing w:after="0"/>
            </w:pPr>
            <w:r>
              <w:rPr>
                <w:b/>
                <w:color w:val="FFFFFF"/>
                <w:sz w:val="14"/>
              </w:rPr>
              <w:t>Topic</w:t>
            </w:r>
          </w:p>
        </w:tc>
        <w:tc>
          <w:tcPr>
            <w:tcW w:w="1656" w:type="dxa"/>
            <w:shd w:val="clear" w:color="auto" w:fill="14532D"/>
            <w:tcMar>
              <w:top w:w="80" w:type="dxa"/>
              <w:left w:w="80" w:type="dxa"/>
              <w:bottom w:w="80" w:type="dxa"/>
              <w:right w:w="80" w:type="dxa"/>
            </w:tcMar>
          </w:tcPr>
          <w:p w14:paraId="5A9A425C" w14:textId="77777777" w:rsidR="00611C75" w:rsidRDefault="00000000">
            <w:pPr>
              <w:spacing w:after="0"/>
            </w:pPr>
            <w:r>
              <w:rPr>
                <w:b/>
                <w:color w:val="FFFFFF"/>
                <w:sz w:val="14"/>
              </w:rPr>
              <w:t>Impact significance</w:t>
            </w:r>
          </w:p>
        </w:tc>
        <w:tc>
          <w:tcPr>
            <w:tcW w:w="1800" w:type="dxa"/>
            <w:shd w:val="clear" w:color="auto" w:fill="14532D"/>
            <w:tcMar>
              <w:top w:w="80" w:type="dxa"/>
              <w:left w:w="80" w:type="dxa"/>
              <w:bottom w:w="80" w:type="dxa"/>
              <w:right w:w="80" w:type="dxa"/>
            </w:tcMar>
          </w:tcPr>
          <w:p w14:paraId="6AF0A367" w14:textId="77777777" w:rsidR="00611C75" w:rsidRDefault="00000000">
            <w:pPr>
              <w:spacing w:after="0"/>
            </w:pPr>
            <w:r>
              <w:rPr>
                <w:b/>
                <w:color w:val="FFFFFF"/>
                <w:sz w:val="14"/>
              </w:rPr>
              <w:t>Enterprise significance</w:t>
            </w:r>
          </w:p>
        </w:tc>
        <w:tc>
          <w:tcPr>
            <w:tcW w:w="3744" w:type="dxa"/>
            <w:shd w:val="clear" w:color="auto" w:fill="14532D"/>
            <w:tcMar>
              <w:top w:w="80" w:type="dxa"/>
              <w:left w:w="80" w:type="dxa"/>
              <w:bottom w:w="80" w:type="dxa"/>
              <w:right w:w="80" w:type="dxa"/>
            </w:tcMar>
          </w:tcPr>
          <w:p w14:paraId="2CB99A69" w14:textId="77777777" w:rsidR="00611C75" w:rsidRDefault="00000000">
            <w:pPr>
              <w:spacing w:after="0"/>
            </w:pPr>
            <w:r>
              <w:rPr>
                <w:b/>
                <w:color w:val="FFFFFF"/>
                <w:sz w:val="14"/>
              </w:rPr>
              <w:t>Why it matters</w:t>
            </w:r>
          </w:p>
        </w:tc>
      </w:tr>
      <w:tr w:rsidR="00611C75" w14:paraId="47BA2499"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8675689" w14:textId="77777777" w:rsidR="00611C75" w:rsidRDefault="00000000">
            <w:pPr>
              <w:spacing w:after="0" w:line="240" w:lineRule="auto"/>
            </w:pPr>
            <w:r>
              <w:rPr>
                <w:b/>
                <w:sz w:val="14"/>
              </w:rPr>
              <w:t>AI safety, security and misuse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6FA3A7" w14:textId="77777777" w:rsidR="00611C75" w:rsidRDefault="00000000">
            <w:pPr>
              <w:spacing w:after="0" w:line="240" w:lineRule="auto"/>
            </w:pPr>
            <w:r>
              <w:rPr>
                <w:sz w:val="14"/>
              </w:rPr>
              <w:t>Very 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E62E5D" w14:textId="77777777" w:rsidR="00611C75" w:rsidRDefault="00000000">
            <w:pPr>
              <w:spacing w:after="0" w:line="240" w:lineRule="auto"/>
            </w:pPr>
            <w:r>
              <w:rPr>
                <w:sz w:val="14"/>
              </w:rPr>
              <w:t>Very high</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8D6075" w14:textId="77777777" w:rsidR="00611C75" w:rsidRDefault="00000000">
            <w:pPr>
              <w:spacing w:after="0" w:line="240" w:lineRule="auto"/>
            </w:pPr>
            <w:r>
              <w:rPr>
                <w:sz w:val="14"/>
              </w:rPr>
              <w:t>Core product impact and mission risk.</w:t>
            </w:r>
          </w:p>
        </w:tc>
      </w:tr>
      <w:tr w:rsidR="00611C75" w14:paraId="36BE3EC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1ACEFC" w14:textId="77777777" w:rsidR="00611C75" w:rsidRDefault="00000000">
            <w:pPr>
              <w:spacing w:after="0" w:line="240" w:lineRule="auto"/>
            </w:pPr>
            <w:r>
              <w:rPr>
                <w:b/>
                <w:sz w:val="14"/>
              </w:rPr>
              <w:t>Governance and mission integrity</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83655F" w14:textId="77777777" w:rsidR="00611C75" w:rsidRDefault="00000000">
            <w:pPr>
              <w:spacing w:after="0" w:line="240" w:lineRule="auto"/>
            </w:pPr>
            <w:r>
              <w:rPr>
                <w:sz w:val="14"/>
              </w:rPr>
              <w:t>Very high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D4E6D1" w14:textId="77777777" w:rsidR="00611C75" w:rsidRDefault="00000000">
            <w:pPr>
              <w:spacing w:after="0" w:line="240" w:lineRule="auto"/>
            </w:pPr>
            <w:r>
              <w:rPr>
                <w:sz w:val="14"/>
              </w:rPr>
              <w:t>Very high</w:t>
            </w:r>
          </w:p>
        </w:tc>
        <w:tc>
          <w:tcPr>
            <w:tcW w:w="37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FA7E30E" w14:textId="77777777" w:rsidR="00611C75" w:rsidRDefault="00000000">
            <w:pPr>
              <w:spacing w:after="0" w:line="240" w:lineRule="auto"/>
            </w:pPr>
            <w:r>
              <w:rPr>
                <w:sz w:val="14"/>
              </w:rPr>
              <w:t>Controls how capability and capital are directed.</w:t>
            </w:r>
          </w:p>
        </w:tc>
      </w:tr>
      <w:tr w:rsidR="00611C75" w14:paraId="276D874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7AC543" w14:textId="77777777" w:rsidR="00611C75" w:rsidRDefault="00000000">
            <w:pPr>
              <w:spacing w:after="0" w:line="240" w:lineRule="auto"/>
            </w:pPr>
            <w:r>
              <w:rPr>
                <w:b/>
                <w:sz w:val="14"/>
              </w:rPr>
              <w:t>Privacy, data governance and cybersecurity</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EE6FEE" w14:textId="77777777" w:rsidR="00611C75" w:rsidRDefault="00000000">
            <w:pPr>
              <w:spacing w:after="0" w:line="240" w:lineRule="auto"/>
            </w:pPr>
            <w:r>
              <w:rPr>
                <w:sz w:val="14"/>
              </w:rPr>
              <w:t>Very 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490070" w14:textId="77777777" w:rsidR="00611C75" w:rsidRDefault="00000000">
            <w:pPr>
              <w:spacing w:after="0" w:line="240" w:lineRule="auto"/>
            </w:pPr>
            <w:r>
              <w:rPr>
                <w:sz w:val="14"/>
              </w:rPr>
              <w:t>Very high</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0A28FA4" w14:textId="77777777" w:rsidR="00611C75" w:rsidRDefault="00000000">
            <w:pPr>
              <w:spacing w:after="0" w:line="240" w:lineRule="auto"/>
            </w:pPr>
            <w:r>
              <w:rPr>
                <w:sz w:val="14"/>
              </w:rPr>
              <w:t>Affects users, customers, regulators and trust.</w:t>
            </w:r>
          </w:p>
        </w:tc>
      </w:tr>
      <w:tr w:rsidR="00611C75" w14:paraId="38BA1F3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FEC9793" w14:textId="77777777" w:rsidR="00611C75" w:rsidRDefault="00000000">
            <w:pPr>
              <w:spacing w:after="0" w:line="240" w:lineRule="auto"/>
            </w:pPr>
            <w:r>
              <w:rPr>
                <w:b/>
                <w:sz w:val="14"/>
              </w:rPr>
              <w:t>Access, affordability and inclusion</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7FACE2" w14:textId="77777777" w:rsidR="00611C75" w:rsidRDefault="00000000">
            <w:pPr>
              <w:spacing w:after="0" w:line="240" w:lineRule="auto"/>
            </w:pPr>
            <w:r>
              <w:rPr>
                <w:sz w:val="14"/>
              </w:rPr>
              <w:t>Very high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1822B6"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F853F8" w14:textId="77777777" w:rsidR="00611C75" w:rsidRDefault="00000000">
            <w:pPr>
              <w:spacing w:after="0" w:line="240" w:lineRule="auto"/>
            </w:pPr>
            <w:r>
              <w:rPr>
                <w:sz w:val="14"/>
              </w:rPr>
              <w:t>Determines distribution of benefits.</w:t>
            </w:r>
          </w:p>
        </w:tc>
      </w:tr>
      <w:tr w:rsidR="00611C75" w14:paraId="585E72E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74D78AB" w14:textId="77777777" w:rsidR="00611C75" w:rsidRDefault="00000000">
            <w:pPr>
              <w:spacing w:after="0" w:line="240" w:lineRule="auto"/>
            </w:pPr>
            <w:r>
              <w:rPr>
                <w:b/>
                <w:sz w:val="14"/>
              </w:rPr>
              <w:t>Economic opportunity and workforce transition</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21B2E95" w14:textId="77777777" w:rsidR="00611C75" w:rsidRDefault="00000000">
            <w:pPr>
              <w:spacing w:after="0" w:line="240" w:lineRule="auto"/>
            </w:pPr>
            <w:r>
              <w:rPr>
                <w:sz w:val="14"/>
              </w:rPr>
              <w:t>Very 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D6EAA2"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F44742" w14:textId="77777777" w:rsidR="00611C75" w:rsidRDefault="00000000">
            <w:pPr>
              <w:spacing w:after="0" w:line="240" w:lineRule="auto"/>
            </w:pPr>
            <w:r>
              <w:rPr>
                <w:sz w:val="14"/>
              </w:rPr>
              <w:t>Potentially large productivity, job-quality and inequality effects.</w:t>
            </w:r>
          </w:p>
        </w:tc>
      </w:tr>
      <w:tr w:rsidR="00611C75" w14:paraId="13C3C9D1"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6C315D" w14:textId="77777777" w:rsidR="00611C75" w:rsidRDefault="00000000">
            <w:pPr>
              <w:spacing w:after="0" w:line="240" w:lineRule="auto"/>
            </w:pPr>
            <w:r>
              <w:rPr>
                <w:b/>
                <w:sz w:val="14"/>
              </w:rPr>
              <w:lastRenderedPageBreak/>
              <w:t>Energy and climate</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3AE7DE5" w14:textId="77777777" w:rsidR="00611C75" w:rsidRDefault="00000000">
            <w:pPr>
              <w:spacing w:after="0" w:line="240" w:lineRule="auto"/>
            </w:pPr>
            <w:r>
              <w:rPr>
                <w:sz w:val="14"/>
              </w:rPr>
              <w:t>High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20B47A"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9B87094" w14:textId="77777777" w:rsidR="00611C75" w:rsidRDefault="00000000">
            <w:pPr>
              <w:spacing w:after="0" w:line="240" w:lineRule="auto"/>
            </w:pPr>
            <w:r>
              <w:rPr>
                <w:sz w:val="14"/>
              </w:rPr>
              <w:t>Infrastructure scale creates significant demand and transition exposure.</w:t>
            </w:r>
          </w:p>
        </w:tc>
      </w:tr>
      <w:tr w:rsidR="00611C75" w14:paraId="43CE45C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22078E" w14:textId="77777777" w:rsidR="00611C75" w:rsidRDefault="00000000">
            <w:pPr>
              <w:spacing w:after="0" w:line="240" w:lineRule="auto"/>
            </w:pPr>
            <w:r>
              <w:rPr>
                <w:b/>
                <w:sz w:val="14"/>
              </w:rPr>
              <w:t>Employees and culture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988A802" w14:textId="77777777" w:rsidR="00611C75" w:rsidRDefault="00000000">
            <w:pPr>
              <w:spacing w:after="0" w:line="240" w:lineRule="auto"/>
            </w:pPr>
            <w:r>
              <w:rPr>
                <w:sz w:val="14"/>
              </w:rPr>
              <w:t>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A20AE6"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88FFE9" w14:textId="77777777" w:rsidR="00611C75" w:rsidRDefault="00000000">
            <w:pPr>
              <w:spacing w:after="0" w:line="240" w:lineRule="auto"/>
            </w:pPr>
            <w:r>
              <w:rPr>
                <w:sz w:val="14"/>
              </w:rPr>
              <w:t>Scarce talent, high pace and ethical judgment are mission-critical.</w:t>
            </w:r>
          </w:p>
        </w:tc>
      </w:tr>
      <w:tr w:rsidR="00611C75" w14:paraId="45F736E7"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574BEA" w14:textId="77777777" w:rsidR="00611C75" w:rsidRDefault="00000000">
            <w:pPr>
              <w:spacing w:after="0" w:line="240" w:lineRule="auto"/>
            </w:pPr>
            <w:r>
              <w:rPr>
                <w:b/>
                <w:sz w:val="14"/>
              </w:rPr>
              <w:t>Human rights and responsible supply chain</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08366F" w14:textId="77777777" w:rsidR="00611C75" w:rsidRDefault="00000000">
            <w:pPr>
              <w:spacing w:after="0" w:line="240" w:lineRule="auto"/>
            </w:pPr>
            <w:r>
              <w:rPr>
                <w:sz w:val="14"/>
              </w:rPr>
              <w:t>High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91D25C7"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3F1AE3" w14:textId="77777777" w:rsidR="00611C75" w:rsidRDefault="00000000">
            <w:pPr>
              <w:spacing w:after="0" w:line="240" w:lineRule="auto"/>
            </w:pPr>
            <w:r>
              <w:rPr>
                <w:sz w:val="14"/>
              </w:rPr>
              <w:t>Hardware, construction, data work and content exposure create risks.</w:t>
            </w:r>
          </w:p>
        </w:tc>
      </w:tr>
      <w:tr w:rsidR="00611C75" w14:paraId="45E3FBE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8021DDA" w14:textId="77777777" w:rsidR="00611C75" w:rsidRDefault="00000000">
            <w:pPr>
              <w:spacing w:after="0" w:line="240" w:lineRule="auto"/>
            </w:pPr>
            <w:r>
              <w:rPr>
                <w:b/>
                <w:sz w:val="14"/>
              </w:rPr>
              <w:t>Communities and infrastructure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3FF72E" w14:textId="77777777" w:rsidR="00611C75" w:rsidRDefault="00000000">
            <w:pPr>
              <w:spacing w:after="0" w:line="240" w:lineRule="auto"/>
            </w:pPr>
            <w:r>
              <w:rPr>
                <w:sz w:val="14"/>
              </w:rPr>
              <w:t>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4FA8862" w14:textId="77777777" w:rsidR="00611C75" w:rsidRDefault="00000000">
            <w:pPr>
              <w:spacing w:after="0" w:line="240" w:lineRule="auto"/>
            </w:pPr>
            <w:r>
              <w:rPr>
                <w:sz w:val="14"/>
              </w:rPr>
              <w:t>High</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4F0E49" w14:textId="77777777" w:rsidR="00611C75" w:rsidRDefault="00000000">
            <w:pPr>
              <w:spacing w:after="0" w:line="240" w:lineRule="auto"/>
            </w:pPr>
            <w:r>
              <w:rPr>
                <w:sz w:val="14"/>
              </w:rPr>
              <w:t>Local power, water, air, land and economic effects.</w:t>
            </w:r>
          </w:p>
        </w:tc>
      </w:tr>
      <w:tr w:rsidR="00611C75" w14:paraId="5E3F3F1D"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644CB93" w14:textId="77777777" w:rsidR="00611C75" w:rsidRDefault="00000000">
            <w:pPr>
              <w:spacing w:after="0" w:line="240" w:lineRule="auto"/>
            </w:pPr>
            <w:r>
              <w:rPr>
                <w:b/>
                <w:sz w:val="14"/>
              </w:rPr>
              <w:t>Water stewardship</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842B8BF" w14:textId="77777777" w:rsidR="00611C75" w:rsidRDefault="00000000">
            <w:pPr>
              <w:spacing w:after="0" w:line="240" w:lineRule="auto"/>
            </w:pPr>
            <w:r>
              <w:rPr>
                <w:sz w:val="14"/>
              </w:rPr>
              <w:t>High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B631E8" w14:textId="77777777" w:rsidR="00611C75" w:rsidRDefault="00000000">
            <w:pPr>
              <w:spacing w:after="0" w:line="240" w:lineRule="auto"/>
            </w:pPr>
            <w:r>
              <w:rPr>
                <w:sz w:val="14"/>
              </w:rPr>
              <w:t>Medium-high</w:t>
            </w:r>
          </w:p>
        </w:tc>
        <w:tc>
          <w:tcPr>
            <w:tcW w:w="37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A565CD" w14:textId="77777777" w:rsidR="00611C75" w:rsidRDefault="00000000">
            <w:pPr>
              <w:spacing w:after="0" w:line="240" w:lineRule="auto"/>
            </w:pPr>
            <w:r>
              <w:rPr>
                <w:sz w:val="14"/>
              </w:rPr>
              <w:t>Basin-specific scarcity and cooling/power dependencies.</w:t>
            </w:r>
          </w:p>
        </w:tc>
      </w:tr>
      <w:tr w:rsidR="00611C75" w14:paraId="4D5D634E"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652CFA" w14:textId="77777777" w:rsidR="00611C75" w:rsidRDefault="00000000">
            <w:pPr>
              <w:spacing w:after="0" w:line="240" w:lineRule="auto"/>
            </w:pPr>
            <w:r>
              <w:rPr>
                <w:b/>
                <w:sz w:val="14"/>
              </w:rPr>
              <w:t>Materials, circularity and nature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37B4CCF" w14:textId="77777777" w:rsidR="00611C75" w:rsidRDefault="00000000">
            <w:pPr>
              <w:spacing w:after="0" w:line="240" w:lineRule="auto"/>
            </w:pPr>
            <w:r>
              <w:rPr>
                <w:sz w:val="14"/>
              </w:rPr>
              <w:t>Medium-high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3E80CF" w14:textId="77777777" w:rsidR="00611C75" w:rsidRDefault="00000000">
            <w:pPr>
              <w:spacing w:after="0" w:line="240" w:lineRule="auto"/>
            </w:pPr>
            <w:r>
              <w:rPr>
                <w:sz w:val="14"/>
              </w:rPr>
              <w:t>Medium</w:t>
            </w:r>
          </w:p>
        </w:tc>
        <w:tc>
          <w:tcPr>
            <w:tcW w:w="37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4E05659" w14:textId="77777777" w:rsidR="00611C75" w:rsidRDefault="00000000">
            <w:pPr>
              <w:spacing w:after="0" w:line="240" w:lineRule="auto"/>
            </w:pPr>
            <w:r>
              <w:rPr>
                <w:sz w:val="14"/>
              </w:rPr>
              <w:t>Embodied carbon, minerals, e-waste, land and biodiversity.</w:t>
            </w:r>
          </w:p>
        </w:tc>
      </w:tr>
    </w:tbl>
    <w:p w14:paraId="12B79269" w14:textId="77777777" w:rsidR="00611C75" w:rsidRDefault="00611C75">
      <w:pPr>
        <w:spacing w:after="0"/>
      </w:pPr>
    </w:p>
    <w:p w14:paraId="27788F47" w14:textId="77777777" w:rsidR="00611C75" w:rsidRDefault="00000000">
      <w:pPr>
        <w:pStyle w:val="Heading2"/>
        <w:spacing w:before="140" w:after="60"/>
      </w:pPr>
      <w:r>
        <w:t>1.4 Goals and commitments</w:t>
      </w:r>
    </w:p>
    <w:p w14:paraId="571D550F" w14:textId="77777777" w:rsidR="00611C75" w:rsidRDefault="00000000">
      <w:pPr>
        <w:spacing w:after="100"/>
      </w:pPr>
      <w:r>
        <w:t>Our mission, safety, infrastructure and Foundation commitments provide the foundation for an integrated impact program. We are consolidating these commitments into a single goals architecture that connects responsible AI, access, people, climate, water, supply chain, communities and governance. The planned 2030 directions below will be converted into approved targets as baselines, owners, controls and assurance readiness are completed.</w:t>
      </w:r>
    </w:p>
    <w:tbl>
      <w:tblPr>
        <w:tblW w:w="0" w:type="auto"/>
        <w:jc w:val="center"/>
        <w:tblLayout w:type="fixed"/>
        <w:tblLook w:val="04A0" w:firstRow="1" w:lastRow="0" w:firstColumn="1" w:lastColumn="0" w:noHBand="0" w:noVBand="1"/>
      </w:tblPr>
      <w:tblGrid>
        <w:gridCol w:w="1944"/>
        <w:gridCol w:w="2664"/>
        <w:gridCol w:w="3096"/>
        <w:gridCol w:w="2376"/>
      </w:tblGrid>
      <w:tr w:rsidR="00611C75" w14:paraId="3F700569" w14:textId="77777777">
        <w:trPr>
          <w:cantSplit/>
          <w:tblHeader/>
          <w:jc w:val="center"/>
        </w:trPr>
        <w:tc>
          <w:tcPr>
            <w:tcW w:w="1944" w:type="dxa"/>
            <w:shd w:val="clear" w:color="auto" w:fill="14532D"/>
            <w:tcMar>
              <w:top w:w="80" w:type="dxa"/>
              <w:left w:w="80" w:type="dxa"/>
              <w:bottom w:w="80" w:type="dxa"/>
              <w:right w:w="80" w:type="dxa"/>
            </w:tcMar>
          </w:tcPr>
          <w:p w14:paraId="1B54F81E" w14:textId="77777777" w:rsidR="00611C75" w:rsidRDefault="00000000">
            <w:pPr>
              <w:spacing w:after="0"/>
            </w:pPr>
            <w:r>
              <w:rPr>
                <w:b/>
                <w:color w:val="FFFFFF"/>
                <w:sz w:val="14"/>
              </w:rPr>
              <w:t>Impact area</w:t>
            </w:r>
          </w:p>
        </w:tc>
        <w:tc>
          <w:tcPr>
            <w:tcW w:w="2664" w:type="dxa"/>
            <w:shd w:val="clear" w:color="auto" w:fill="14532D"/>
            <w:tcMar>
              <w:top w:w="80" w:type="dxa"/>
              <w:left w:w="80" w:type="dxa"/>
              <w:bottom w:w="80" w:type="dxa"/>
              <w:right w:w="80" w:type="dxa"/>
            </w:tcMar>
          </w:tcPr>
          <w:p w14:paraId="25BF5E4F" w14:textId="77777777" w:rsidR="00611C75" w:rsidRDefault="00000000">
            <w:pPr>
              <w:spacing w:after="0"/>
            </w:pPr>
            <w:r>
              <w:rPr>
                <w:b/>
                <w:color w:val="FFFFFF"/>
                <w:sz w:val="14"/>
              </w:rPr>
              <w:t>Current position</w:t>
            </w:r>
          </w:p>
        </w:tc>
        <w:tc>
          <w:tcPr>
            <w:tcW w:w="3096" w:type="dxa"/>
            <w:shd w:val="clear" w:color="auto" w:fill="14532D"/>
            <w:tcMar>
              <w:top w:w="80" w:type="dxa"/>
              <w:left w:w="80" w:type="dxa"/>
              <w:bottom w:w="80" w:type="dxa"/>
              <w:right w:w="80" w:type="dxa"/>
            </w:tcMar>
          </w:tcPr>
          <w:p w14:paraId="3991B426" w14:textId="77777777" w:rsidR="00611C75" w:rsidRDefault="00000000">
            <w:pPr>
              <w:spacing w:after="0"/>
            </w:pPr>
            <w:r>
              <w:rPr>
                <w:b/>
                <w:color w:val="FFFFFF"/>
                <w:sz w:val="14"/>
              </w:rPr>
              <w:t>Planned 2030 direction</w:t>
            </w:r>
          </w:p>
        </w:tc>
        <w:tc>
          <w:tcPr>
            <w:tcW w:w="2376" w:type="dxa"/>
            <w:shd w:val="clear" w:color="auto" w:fill="14532D"/>
            <w:tcMar>
              <w:top w:w="80" w:type="dxa"/>
              <w:left w:w="80" w:type="dxa"/>
              <w:bottom w:w="80" w:type="dxa"/>
              <w:right w:w="80" w:type="dxa"/>
            </w:tcMar>
          </w:tcPr>
          <w:p w14:paraId="25B8D92B" w14:textId="77777777" w:rsidR="00611C75" w:rsidRDefault="00000000">
            <w:pPr>
              <w:spacing w:after="0"/>
            </w:pPr>
            <w:r>
              <w:rPr>
                <w:b/>
                <w:color w:val="FFFFFF"/>
                <w:sz w:val="14"/>
              </w:rPr>
              <w:t>2027 reporting milestone</w:t>
            </w:r>
          </w:p>
        </w:tc>
      </w:tr>
      <w:tr w:rsidR="00611C75" w14:paraId="5E0330E4"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78C6F3A" w14:textId="77777777" w:rsidR="00611C75" w:rsidRDefault="00000000">
            <w:pPr>
              <w:spacing w:after="0" w:line="240" w:lineRule="auto"/>
            </w:pPr>
            <w:r>
              <w:rPr>
                <w:b/>
                <w:sz w:val="14"/>
              </w:rPr>
              <w:t>Mission benefit</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193D4FD" w14:textId="77777777" w:rsidR="00611C75" w:rsidRDefault="00000000">
            <w:pPr>
              <w:spacing w:after="0" w:line="240" w:lineRule="auto"/>
            </w:pPr>
            <w:r>
              <w:rPr>
                <w:sz w:val="14"/>
              </w:rPr>
              <w:t>Our mission and public-access strategy are established; we are consolidating outcome metrics</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5EF4B5" w14:textId="77777777" w:rsidR="00611C75" w:rsidRDefault="00000000">
            <w:pPr>
              <w:spacing w:after="0" w:line="240" w:lineRule="auto"/>
            </w:pPr>
            <w:r>
              <w:rPr>
                <w:sz w:val="14"/>
              </w:rPr>
              <w:t>Publish a Mission Impact Framework with distributional outcomes by geography and user group</w:t>
            </w:r>
          </w:p>
        </w:tc>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DE94E8" w14:textId="77777777" w:rsidR="00611C75" w:rsidRDefault="00000000">
            <w:pPr>
              <w:spacing w:after="0" w:line="240" w:lineRule="auto"/>
            </w:pPr>
            <w:r>
              <w:rPr>
                <w:sz w:val="14"/>
              </w:rPr>
              <w:t>Define metric owners, baselines and external review for access, safety and societal outcomes.</w:t>
            </w:r>
          </w:p>
        </w:tc>
      </w:tr>
      <w:tr w:rsidR="00611C75" w14:paraId="242FBA0C"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7785E7" w14:textId="77777777" w:rsidR="00611C75" w:rsidRDefault="00000000">
            <w:pPr>
              <w:spacing w:after="0" w:line="240" w:lineRule="auto"/>
            </w:pPr>
            <w:r>
              <w:rPr>
                <w:b/>
                <w:sz w:val="14"/>
              </w:rPr>
              <w:t>Responsible AI</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58B80C" w14:textId="77777777" w:rsidR="00611C75" w:rsidRDefault="00000000">
            <w:pPr>
              <w:spacing w:after="0" w:line="240" w:lineRule="auto"/>
            </w:pPr>
            <w:r>
              <w:rPr>
                <w:sz w:val="14"/>
              </w:rPr>
              <w:t>Our Preparedness Framework, system cards, Model Spec, policies and testing are in operation</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9988FD" w14:textId="77777777" w:rsidR="00611C75" w:rsidRDefault="00000000">
            <w:pPr>
              <w:spacing w:after="0" w:line="240" w:lineRule="auto"/>
            </w:pPr>
            <w:r>
              <w:rPr>
                <w:sz w:val="14"/>
              </w:rPr>
              <w:t>Publish annual consolidated safety and responsible-product metrics with consistent definitions</w:t>
            </w:r>
          </w:p>
        </w:tc>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2929A6" w14:textId="77777777" w:rsidR="00611C75" w:rsidRDefault="00000000">
            <w:pPr>
              <w:spacing w:after="0" w:line="240" w:lineRule="auto"/>
            </w:pPr>
            <w:r>
              <w:rPr>
                <w:sz w:val="14"/>
              </w:rPr>
              <w:t>Release a first cross-product metric dictionary and incident taxonomy.</w:t>
            </w:r>
          </w:p>
        </w:tc>
      </w:tr>
      <w:tr w:rsidR="00611C75" w14:paraId="7B210F69"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60111D6" w14:textId="77777777" w:rsidR="00611C75" w:rsidRDefault="00000000">
            <w:pPr>
              <w:spacing w:after="0" w:line="240" w:lineRule="auto"/>
            </w:pPr>
            <w:r>
              <w:rPr>
                <w:b/>
                <w:sz w:val="14"/>
              </w:rPr>
              <w:t>Climate</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216106B" w14:textId="77777777" w:rsidR="00611C75" w:rsidRDefault="00000000">
            <w:pPr>
              <w:spacing w:after="0" w:line="240" w:lineRule="auto"/>
            </w:pPr>
            <w:r>
              <w:rPr>
                <w:sz w:val="14"/>
              </w:rPr>
              <w:t>Our enterprise GHG baseline is in pre-assurance development</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808BE6" w14:textId="77777777" w:rsidR="00611C75" w:rsidRDefault="00000000">
            <w:pPr>
              <w:spacing w:after="0" w:line="240" w:lineRule="auto"/>
            </w:pPr>
            <w:r>
              <w:rPr>
                <w:sz w:val="14"/>
              </w:rPr>
              <w:t>Set science-informed Scope 1-3 targets after completing a controlled baseline</w:t>
            </w:r>
          </w:p>
        </w:tc>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83C4C9" w14:textId="77777777" w:rsidR="00611C75" w:rsidRDefault="00000000">
            <w:pPr>
              <w:spacing w:after="0" w:line="240" w:lineRule="auto"/>
            </w:pPr>
            <w:r>
              <w:rPr>
                <w:sz w:val="14"/>
              </w:rPr>
              <w:t>Publish assured Scope 1-3 inventory, boundary memorandum and transition plan.</w:t>
            </w:r>
          </w:p>
        </w:tc>
      </w:tr>
      <w:tr w:rsidR="00611C75" w14:paraId="6FDBA6A5"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E59186B" w14:textId="77777777" w:rsidR="00611C75" w:rsidRDefault="00000000">
            <w:pPr>
              <w:spacing w:after="0" w:line="240" w:lineRule="auto"/>
            </w:pPr>
            <w:r>
              <w:rPr>
                <w:b/>
                <w:sz w:val="14"/>
              </w:rPr>
              <w:t>Energy</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0AA2A6" w14:textId="77777777" w:rsidR="00611C75" w:rsidRDefault="00000000">
            <w:pPr>
              <w:spacing w:after="0" w:line="240" w:lineRule="auto"/>
            </w:pPr>
            <w:r>
              <w:rPr>
                <w:sz w:val="14"/>
              </w:rPr>
              <w:t>Our infrastructure principles include paying for generation and grid upgrades</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20EBC14" w14:textId="77777777" w:rsidR="00611C75" w:rsidRDefault="00000000">
            <w:pPr>
              <w:spacing w:after="0" w:line="240" w:lineRule="auto"/>
            </w:pPr>
            <w:r>
              <w:rPr>
                <w:sz w:val="14"/>
              </w:rPr>
              <w:t>Match growth with additional clean, reliable power and disclose hourly and site performance</w:t>
            </w:r>
          </w:p>
        </w:tc>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523C2E" w14:textId="77777777" w:rsidR="00611C75" w:rsidRDefault="00000000">
            <w:pPr>
              <w:spacing w:after="0" w:line="240" w:lineRule="auto"/>
            </w:pPr>
            <w:r>
              <w:rPr>
                <w:sz w:val="14"/>
              </w:rPr>
              <w:t>Disclose facility energy, PUE, contractual instruments and marginal impacts.</w:t>
            </w:r>
          </w:p>
        </w:tc>
      </w:tr>
      <w:tr w:rsidR="00611C75" w14:paraId="2F4917A9"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950465" w14:textId="77777777" w:rsidR="00611C75" w:rsidRDefault="00000000">
            <w:pPr>
              <w:spacing w:after="0" w:line="240" w:lineRule="auto"/>
            </w:pPr>
            <w:r>
              <w:rPr>
                <w:b/>
                <w:sz w:val="14"/>
              </w:rPr>
              <w:t>Water</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D68BA7" w14:textId="77777777" w:rsidR="00611C75" w:rsidRDefault="00000000">
            <w:pPr>
              <w:spacing w:after="0" w:line="240" w:lineRule="auto"/>
            </w:pPr>
            <w:r>
              <w:rPr>
                <w:sz w:val="14"/>
              </w:rPr>
              <w:t>We have announced closed-loop or low-water design for selected sites</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CB87443" w14:textId="77777777" w:rsidR="00611C75" w:rsidRDefault="00000000">
            <w:pPr>
              <w:spacing w:after="0" w:line="240" w:lineRule="auto"/>
            </w:pPr>
            <w:r>
              <w:rPr>
                <w:sz w:val="14"/>
              </w:rPr>
              <w:t>Adopt basin-informed water targets and replenishment for high-stress locations</w:t>
            </w:r>
          </w:p>
        </w:tc>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510C13" w14:textId="77777777" w:rsidR="00611C75" w:rsidRDefault="00000000">
            <w:pPr>
              <w:spacing w:after="0" w:line="240" w:lineRule="auto"/>
            </w:pPr>
            <w:r>
              <w:rPr>
                <w:sz w:val="14"/>
              </w:rPr>
              <w:t>Publish site withdrawal, consumption, WUE and basin-risk screening.</w:t>
            </w:r>
          </w:p>
        </w:tc>
      </w:tr>
      <w:tr w:rsidR="00611C75" w14:paraId="357F3CEC"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1D714F" w14:textId="77777777" w:rsidR="00611C75" w:rsidRDefault="00000000">
            <w:pPr>
              <w:spacing w:after="0" w:line="240" w:lineRule="auto"/>
            </w:pPr>
            <w:r>
              <w:rPr>
                <w:b/>
                <w:sz w:val="14"/>
              </w:rPr>
              <w:t>Supply chain</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909F0A" w14:textId="77777777" w:rsidR="00611C75" w:rsidRDefault="00000000">
            <w:pPr>
              <w:spacing w:after="0" w:line="240" w:lineRule="auto"/>
            </w:pPr>
            <w:r>
              <w:rPr>
                <w:sz w:val="14"/>
              </w:rPr>
              <w:t>We are consolidating partner and project requirements into an enterprise program</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D323D70" w14:textId="77777777" w:rsidR="00611C75" w:rsidRDefault="00000000">
            <w:pPr>
              <w:spacing w:after="0" w:line="240" w:lineRule="auto"/>
            </w:pPr>
            <w:r>
              <w:rPr>
                <w:sz w:val="14"/>
              </w:rPr>
              <w:t>Implement a supplier code, human-rights due diligence and supplier decarbonization program</w:t>
            </w:r>
          </w:p>
        </w:tc>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6BE6BA" w14:textId="77777777" w:rsidR="00611C75" w:rsidRDefault="00000000">
            <w:pPr>
              <w:spacing w:after="0" w:line="240" w:lineRule="auto"/>
            </w:pPr>
            <w:r>
              <w:rPr>
                <w:sz w:val="14"/>
              </w:rPr>
              <w:t>Risk-map strategic suppliers and disclose audit/corrective-action metrics.</w:t>
            </w:r>
          </w:p>
        </w:tc>
      </w:tr>
      <w:tr w:rsidR="00611C75" w14:paraId="655A003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50EAEB" w14:textId="77777777" w:rsidR="00611C75" w:rsidRDefault="00000000">
            <w:pPr>
              <w:spacing w:after="0" w:line="240" w:lineRule="auto"/>
            </w:pPr>
            <w:r>
              <w:rPr>
                <w:b/>
                <w:sz w:val="14"/>
              </w:rPr>
              <w:t>People</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513A9F" w14:textId="77777777" w:rsidR="00611C75" w:rsidRDefault="00000000">
            <w:pPr>
              <w:spacing w:after="0" w:line="240" w:lineRule="auto"/>
            </w:pPr>
            <w:r>
              <w:rPr>
                <w:sz w:val="14"/>
              </w:rPr>
              <w:t>We maintain equal-opportunity commitments and a mission-led culture; quantitative reporting is being built</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B42CC57" w14:textId="77777777" w:rsidR="00611C75" w:rsidRDefault="00000000">
            <w:pPr>
              <w:spacing w:after="0" w:line="240" w:lineRule="auto"/>
            </w:pPr>
            <w:r>
              <w:rPr>
                <w:sz w:val="14"/>
              </w:rPr>
              <w:t>Publish representation, pay equity, retention, learning, engagement and safety outcomes</w:t>
            </w:r>
          </w:p>
        </w:tc>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A5F2A1" w14:textId="77777777" w:rsidR="00611C75" w:rsidRDefault="00000000">
            <w:pPr>
              <w:spacing w:after="0" w:line="240" w:lineRule="auto"/>
            </w:pPr>
            <w:r>
              <w:rPr>
                <w:sz w:val="14"/>
              </w:rPr>
              <w:t>Establish controlled human-capital dataset and employee-impact governance.</w:t>
            </w:r>
          </w:p>
        </w:tc>
      </w:tr>
      <w:tr w:rsidR="00611C75" w14:paraId="6EF3400A"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C68C14" w14:textId="77777777" w:rsidR="00611C75" w:rsidRDefault="00000000">
            <w:pPr>
              <w:spacing w:after="0" w:line="240" w:lineRule="auto"/>
            </w:pPr>
            <w:r>
              <w:rPr>
                <w:b/>
                <w:sz w:val="14"/>
              </w:rPr>
              <w:t>Assurance</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F8B628" w14:textId="77777777" w:rsidR="00611C75" w:rsidRDefault="00000000">
            <w:pPr>
              <w:spacing w:after="0" w:line="240" w:lineRule="auto"/>
            </w:pPr>
            <w:r>
              <w:rPr>
                <w:sz w:val="14"/>
              </w:rPr>
              <w:t>Our reporting is pre-assurance</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770DCAB" w14:textId="77777777" w:rsidR="00611C75" w:rsidRDefault="00000000">
            <w:pPr>
              <w:spacing w:after="0" w:line="240" w:lineRule="auto"/>
            </w:pPr>
            <w:r>
              <w:rPr>
                <w:sz w:val="14"/>
              </w:rPr>
              <w:t>Obtain limited assurance over core environmental, access and safety metrics</w:t>
            </w:r>
          </w:p>
        </w:tc>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CE788B" w14:textId="77777777" w:rsidR="00611C75" w:rsidRDefault="00000000">
            <w:pPr>
              <w:spacing w:after="0" w:line="240" w:lineRule="auto"/>
            </w:pPr>
            <w:r>
              <w:rPr>
                <w:sz w:val="14"/>
              </w:rPr>
              <w:t>Complete readiness assessment and remediate priority controls.</w:t>
            </w:r>
          </w:p>
        </w:tc>
      </w:tr>
    </w:tbl>
    <w:p w14:paraId="04ECADC8" w14:textId="77777777" w:rsidR="00611C75" w:rsidRDefault="00611C75">
      <w:pPr>
        <w:spacing w:after="0"/>
      </w:pPr>
    </w:p>
    <w:p w14:paraId="06D385BC" w14:textId="77777777" w:rsidR="00611C75" w:rsidRDefault="00000000">
      <w:pPr>
        <w:pStyle w:val="Heading2"/>
        <w:spacing w:before="140" w:after="60"/>
      </w:pPr>
      <w:r>
        <w:t>1.5 Accountability and operating cadence</w:t>
      </w:r>
    </w:p>
    <w:p w14:paraId="7BBE39FC" w14:textId="77777777" w:rsidR="00611C75" w:rsidRDefault="00000000">
      <w:pPr>
        <w:spacing w:after="100"/>
      </w:pPr>
      <w:r>
        <w:t>We manage impact reporting as an enterprise operating system rather than an annual writing exercise. Topic owners maintain definitions, source systems, evidence and controls throughout the year. A cross-functional Impact Reporting Council resolves ownership and methodology issues; an executive steering committee reviews performance and risk quarterly; and the board or relevant Foundation committee reviews material conclusions and approves our annual disclosures.</w:t>
      </w:r>
    </w:p>
    <w:tbl>
      <w:tblPr>
        <w:tblW w:w="0" w:type="auto"/>
        <w:jc w:val="center"/>
        <w:tblLayout w:type="fixed"/>
        <w:tblLook w:val="04A0" w:firstRow="1" w:lastRow="0" w:firstColumn="1" w:lastColumn="0" w:noHBand="0" w:noVBand="1"/>
      </w:tblPr>
      <w:tblGrid>
        <w:gridCol w:w="1944"/>
        <w:gridCol w:w="1440"/>
        <w:gridCol w:w="3528"/>
        <w:gridCol w:w="3168"/>
      </w:tblGrid>
      <w:tr w:rsidR="00611C75" w14:paraId="5142FA01" w14:textId="77777777">
        <w:trPr>
          <w:cantSplit/>
          <w:tblHeader/>
          <w:jc w:val="center"/>
        </w:trPr>
        <w:tc>
          <w:tcPr>
            <w:tcW w:w="1944" w:type="dxa"/>
            <w:shd w:val="clear" w:color="auto" w:fill="14532D"/>
            <w:tcMar>
              <w:top w:w="80" w:type="dxa"/>
              <w:left w:w="80" w:type="dxa"/>
              <w:bottom w:w="80" w:type="dxa"/>
              <w:right w:w="80" w:type="dxa"/>
            </w:tcMar>
          </w:tcPr>
          <w:p w14:paraId="4BC37DB2" w14:textId="77777777" w:rsidR="00611C75" w:rsidRDefault="00000000">
            <w:pPr>
              <w:spacing w:after="0"/>
            </w:pPr>
            <w:r>
              <w:rPr>
                <w:b/>
                <w:color w:val="FFFFFF"/>
                <w:sz w:val="14"/>
              </w:rPr>
              <w:t>Forum</w:t>
            </w:r>
          </w:p>
        </w:tc>
        <w:tc>
          <w:tcPr>
            <w:tcW w:w="1440" w:type="dxa"/>
            <w:shd w:val="clear" w:color="auto" w:fill="14532D"/>
            <w:tcMar>
              <w:top w:w="80" w:type="dxa"/>
              <w:left w:w="80" w:type="dxa"/>
              <w:bottom w:w="80" w:type="dxa"/>
              <w:right w:w="80" w:type="dxa"/>
            </w:tcMar>
          </w:tcPr>
          <w:p w14:paraId="25B9E6F7" w14:textId="77777777" w:rsidR="00611C75" w:rsidRDefault="00000000">
            <w:pPr>
              <w:spacing w:after="0"/>
            </w:pPr>
            <w:r>
              <w:rPr>
                <w:b/>
                <w:color w:val="FFFFFF"/>
                <w:sz w:val="14"/>
              </w:rPr>
              <w:t>Cadence</w:t>
            </w:r>
          </w:p>
        </w:tc>
        <w:tc>
          <w:tcPr>
            <w:tcW w:w="3528" w:type="dxa"/>
            <w:shd w:val="clear" w:color="auto" w:fill="14532D"/>
            <w:tcMar>
              <w:top w:w="80" w:type="dxa"/>
              <w:left w:w="80" w:type="dxa"/>
              <w:bottom w:w="80" w:type="dxa"/>
              <w:right w:w="80" w:type="dxa"/>
            </w:tcMar>
          </w:tcPr>
          <w:p w14:paraId="67DE4847" w14:textId="77777777" w:rsidR="00611C75" w:rsidRDefault="00000000">
            <w:pPr>
              <w:spacing w:after="0"/>
            </w:pPr>
            <w:r>
              <w:rPr>
                <w:b/>
                <w:color w:val="FFFFFF"/>
                <w:sz w:val="14"/>
              </w:rPr>
              <w:t>Core participants</w:t>
            </w:r>
          </w:p>
        </w:tc>
        <w:tc>
          <w:tcPr>
            <w:tcW w:w="3168" w:type="dxa"/>
            <w:shd w:val="clear" w:color="auto" w:fill="14532D"/>
            <w:tcMar>
              <w:top w:w="80" w:type="dxa"/>
              <w:left w:w="80" w:type="dxa"/>
              <w:bottom w:w="80" w:type="dxa"/>
              <w:right w:w="80" w:type="dxa"/>
            </w:tcMar>
          </w:tcPr>
          <w:p w14:paraId="5587AE9F" w14:textId="77777777" w:rsidR="00611C75" w:rsidRDefault="00000000">
            <w:pPr>
              <w:spacing w:after="0"/>
            </w:pPr>
            <w:r>
              <w:rPr>
                <w:b/>
                <w:color w:val="FFFFFF"/>
                <w:sz w:val="14"/>
              </w:rPr>
              <w:t>Decision rights / outputs</w:t>
            </w:r>
          </w:p>
        </w:tc>
      </w:tr>
      <w:tr w:rsidR="00611C75" w14:paraId="1389E79B"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17DD5F4" w14:textId="77777777" w:rsidR="00611C75" w:rsidRDefault="00000000">
            <w:pPr>
              <w:spacing w:after="0" w:line="240" w:lineRule="auto"/>
            </w:pPr>
            <w:r>
              <w:rPr>
                <w:b/>
                <w:sz w:val="14"/>
              </w:rPr>
              <w:t>Topic working groups</w:t>
            </w:r>
          </w:p>
        </w:tc>
        <w:tc>
          <w:tcPr>
            <w:tcW w:w="14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85A019" w14:textId="77777777" w:rsidR="00611C75" w:rsidRDefault="00000000">
            <w:pPr>
              <w:spacing w:after="0" w:line="240" w:lineRule="auto"/>
            </w:pPr>
            <w:r>
              <w:rPr>
                <w:sz w:val="14"/>
              </w:rPr>
              <w:t>Monthly</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5BAA3C" w14:textId="77777777" w:rsidR="00611C75" w:rsidRDefault="00000000">
            <w:pPr>
              <w:spacing w:after="0" w:line="240" w:lineRule="auto"/>
            </w:pPr>
            <w:r>
              <w:rPr>
                <w:sz w:val="14"/>
              </w:rPr>
              <w:t>Product, Safety, People, Finance, Legal, Infrastructure, Procurement, Global Affairs, Communications</w:t>
            </w:r>
          </w:p>
        </w:tc>
        <w:tc>
          <w:tcPr>
            <w:tcW w:w="31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9EA0C1" w14:textId="77777777" w:rsidR="00611C75" w:rsidRDefault="00000000">
            <w:pPr>
              <w:spacing w:after="0" w:line="240" w:lineRule="auto"/>
            </w:pPr>
            <w:r>
              <w:rPr>
                <w:sz w:val="14"/>
              </w:rPr>
              <w:t>Data quality, milestones, evidence, remediation and narrative development.</w:t>
            </w:r>
          </w:p>
        </w:tc>
      </w:tr>
      <w:tr w:rsidR="00611C75" w14:paraId="3186C7D7"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C86D078" w14:textId="77777777" w:rsidR="00611C75" w:rsidRDefault="00000000">
            <w:pPr>
              <w:spacing w:after="0" w:line="240" w:lineRule="auto"/>
            </w:pPr>
            <w:r>
              <w:rPr>
                <w:b/>
                <w:sz w:val="14"/>
              </w:rPr>
              <w:t>Impact Reporting Council</w:t>
            </w:r>
          </w:p>
        </w:tc>
        <w:tc>
          <w:tcPr>
            <w:tcW w:w="14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F8570C" w14:textId="77777777" w:rsidR="00611C75" w:rsidRDefault="00000000">
            <w:pPr>
              <w:spacing w:after="0" w:line="240" w:lineRule="auto"/>
            </w:pPr>
            <w:r>
              <w:rPr>
                <w:sz w:val="14"/>
              </w:rPr>
              <w:t>Monthly / biweekly in reporting season</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4303DD4" w14:textId="77777777" w:rsidR="00611C75" w:rsidRDefault="00000000">
            <w:pPr>
              <w:spacing w:after="0" w:line="240" w:lineRule="auto"/>
            </w:pPr>
            <w:r>
              <w:rPr>
                <w:sz w:val="14"/>
              </w:rPr>
              <w:t>Reporting lead plus functional data and policy owners</w:t>
            </w:r>
          </w:p>
        </w:tc>
        <w:tc>
          <w:tcPr>
            <w:tcW w:w="31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9C0B905" w14:textId="77777777" w:rsidR="00611C75" w:rsidRDefault="00000000">
            <w:pPr>
              <w:spacing w:after="0" w:line="240" w:lineRule="auto"/>
            </w:pPr>
            <w:r>
              <w:rPr>
                <w:sz w:val="14"/>
              </w:rPr>
              <w:t>Definitions, scope, controls, disputed claims, dependencies and escalations.</w:t>
            </w:r>
          </w:p>
        </w:tc>
      </w:tr>
      <w:tr w:rsidR="00611C75" w14:paraId="18C2DE0D"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AD4079" w14:textId="77777777" w:rsidR="00611C75" w:rsidRDefault="00000000">
            <w:pPr>
              <w:spacing w:after="0" w:line="240" w:lineRule="auto"/>
            </w:pPr>
            <w:r>
              <w:rPr>
                <w:b/>
                <w:sz w:val="14"/>
              </w:rPr>
              <w:t>Executive steering committee</w:t>
            </w:r>
          </w:p>
        </w:tc>
        <w:tc>
          <w:tcPr>
            <w:tcW w:w="14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8F32BC" w14:textId="77777777" w:rsidR="00611C75" w:rsidRDefault="00000000">
            <w:pPr>
              <w:spacing w:after="0" w:line="240" w:lineRule="auto"/>
            </w:pPr>
            <w:r>
              <w:rPr>
                <w:sz w:val="14"/>
              </w:rPr>
              <w:t>Quarterly</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9A026E" w14:textId="77777777" w:rsidR="00611C75" w:rsidRDefault="00000000">
            <w:pPr>
              <w:spacing w:after="0" w:line="240" w:lineRule="auto"/>
            </w:pPr>
            <w:r>
              <w:rPr>
                <w:sz w:val="14"/>
              </w:rPr>
              <w:t>Senior functional leaders and executive sponsor</w:t>
            </w:r>
          </w:p>
        </w:tc>
        <w:tc>
          <w:tcPr>
            <w:tcW w:w="31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5C0F46" w14:textId="77777777" w:rsidR="00611C75" w:rsidRDefault="00000000">
            <w:pPr>
              <w:spacing w:after="0" w:line="240" w:lineRule="auto"/>
            </w:pPr>
            <w:r>
              <w:rPr>
                <w:sz w:val="14"/>
              </w:rPr>
              <w:t>Performance, risk appetite, resources, commitments and disclosure judgments.</w:t>
            </w:r>
          </w:p>
        </w:tc>
      </w:tr>
      <w:tr w:rsidR="00611C75" w14:paraId="7F96E22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6CD689A" w14:textId="77777777" w:rsidR="00611C75" w:rsidRDefault="00000000">
            <w:pPr>
              <w:spacing w:after="0" w:line="240" w:lineRule="auto"/>
            </w:pPr>
            <w:r>
              <w:rPr>
                <w:b/>
                <w:sz w:val="14"/>
              </w:rPr>
              <w:t>Board / Foundation oversight</w:t>
            </w:r>
          </w:p>
        </w:tc>
        <w:tc>
          <w:tcPr>
            <w:tcW w:w="14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1328130" w14:textId="77777777" w:rsidR="00611C75" w:rsidRDefault="00000000">
            <w:pPr>
              <w:spacing w:after="0" w:line="240" w:lineRule="auto"/>
            </w:pPr>
            <w:r>
              <w:rPr>
                <w:sz w:val="14"/>
              </w:rPr>
              <w:t>At least semiannual</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992CC7A" w14:textId="77777777" w:rsidR="00611C75" w:rsidRDefault="00000000">
            <w:pPr>
              <w:spacing w:after="0" w:line="240" w:lineRule="auto"/>
            </w:pPr>
            <w:r>
              <w:rPr>
                <w:sz w:val="14"/>
              </w:rPr>
              <w:t>Relevant board or committee members</w:t>
            </w:r>
          </w:p>
        </w:tc>
        <w:tc>
          <w:tcPr>
            <w:tcW w:w="31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FBB4D71" w14:textId="77777777" w:rsidR="00611C75" w:rsidRDefault="00000000">
            <w:pPr>
              <w:spacing w:after="0" w:line="240" w:lineRule="auto"/>
            </w:pPr>
            <w:r>
              <w:rPr>
                <w:sz w:val="14"/>
              </w:rPr>
              <w:t>Mission alignment, material risks, major targets and report approval.</w:t>
            </w:r>
          </w:p>
        </w:tc>
      </w:tr>
      <w:tr w:rsidR="00611C75" w14:paraId="540188B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7001E9" w14:textId="77777777" w:rsidR="00611C75" w:rsidRDefault="00000000">
            <w:pPr>
              <w:spacing w:after="0" w:line="240" w:lineRule="auto"/>
            </w:pPr>
            <w:r>
              <w:rPr>
                <w:b/>
                <w:sz w:val="14"/>
              </w:rPr>
              <w:lastRenderedPageBreak/>
              <w:t>External challenge</w:t>
            </w:r>
          </w:p>
        </w:tc>
        <w:tc>
          <w:tcPr>
            <w:tcW w:w="14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062396" w14:textId="77777777" w:rsidR="00611C75" w:rsidRDefault="00000000">
            <w:pPr>
              <w:spacing w:after="0" w:line="240" w:lineRule="auto"/>
            </w:pPr>
            <w:r>
              <w:rPr>
                <w:sz w:val="14"/>
              </w:rPr>
              <w:t>Annual and topic-specific</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48FE01A" w14:textId="77777777" w:rsidR="00611C75" w:rsidRDefault="00000000">
            <w:pPr>
              <w:spacing w:after="0" w:line="240" w:lineRule="auto"/>
            </w:pPr>
            <w:r>
              <w:rPr>
                <w:sz w:val="14"/>
              </w:rPr>
              <w:t>Assurance provider, experts, civil society, affected stakeholders</w:t>
            </w:r>
          </w:p>
        </w:tc>
        <w:tc>
          <w:tcPr>
            <w:tcW w:w="31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94F82D" w14:textId="77777777" w:rsidR="00611C75" w:rsidRDefault="00000000">
            <w:pPr>
              <w:spacing w:after="0" w:line="240" w:lineRule="auto"/>
            </w:pPr>
            <w:r>
              <w:rPr>
                <w:sz w:val="14"/>
              </w:rPr>
              <w:t>Assurance findings, methodology review and stakeholder feedback.</w:t>
            </w:r>
          </w:p>
        </w:tc>
      </w:tr>
    </w:tbl>
    <w:p w14:paraId="59E61743" w14:textId="77777777" w:rsidR="00611C75" w:rsidRDefault="00611C75">
      <w:pPr>
        <w:spacing w:after="0"/>
      </w:pPr>
    </w:p>
    <w:p w14:paraId="6B17562E" w14:textId="77777777" w:rsidR="00611C75" w:rsidRDefault="00000000">
      <w:pPr>
        <w:keepNext/>
        <w:pageBreakBefore/>
        <w:spacing w:before="200"/>
      </w:pPr>
      <w:r>
        <w:rPr>
          <w:b/>
          <w:color w:val="0F766E"/>
          <w:sz w:val="22"/>
        </w:rPr>
        <w:lastRenderedPageBreak/>
        <w:t xml:space="preserve">2  </w:t>
      </w:r>
      <w:r>
        <w:rPr>
          <w:b/>
          <w:sz w:val="38"/>
        </w:rPr>
        <w:t>RESPONSIBLE AI AND PRODUCT STEWARDSHIP</w:t>
      </w:r>
    </w:p>
    <w:p w14:paraId="795211AD" w14:textId="77777777" w:rsidR="00611C75" w:rsidRDefault="00000000">
      <w:pPr>
        <w:keepNext/>
        <w:spacing w:after="200"/>
      </w:pPr>
      <w:r>
        <w:rPr>
          <w:i/>
          <w:color w:val="475569"/>
          <w:sz w:val="19"/>
        </w:rPr>
        <w:t>Developing and deploying systems that are useful, safe, secure and accountable</w:t>
      </w:r>
    </w:p>
    <w:p w14:paraId="5C7D1A80" w14:textId="77777777" w:rsidR="00611C75" w:rsidRDefault="00000000">
      <w:pPr>
        <w:spacing w:after="180" w:line="264" w:lineRule="auto"/>
      </w:pPr>
      <w:r>
        <w:rPr>
          <w:color w:val="475569"/>
          <w:sz w:val="22"/>
        </w:rPr>
        <w:t>Responsible AI is the foundation of our social impact. We seek to identify risk before deployment, communicate system limitations, monitor real-world use, provide meaningful recourse and improve safeguards as capabilities and contexts evolve.</w:t>
      </w:r>
    </w:p>
    <w:p w14:paraId="466E75B2" w14:textId="77777777" w:rsidR="00611C75" w:rsidRDefault="00000000">
      <w:pPr>
        <w:pStyle w:val="Heading2"/>
        <w:spacing w:before="140" w:after="60"/>
      </w:pPr>
      <w:r>
        <w:t>2.1 Safety across the lifecycle</w:t>
      </w:r>
    </w:p>
    <w:p w14:paraId="16A5F54C" w14:textId="77777777" w:rsidR="00611C75" w:rsidRDefault="00000000">
      <w:pPr>
        <w:spacing w:after="100"/>
      </w:pPr>
      <w:r>
        <w:t>Our public safety approach combines model development practices, capability evaluations, red teaming, the Preparedness Framework, deployment safeguards, system cards, usage policies, monitoring and iterative updates. We have described this lifecycle as teaching models, testing them and sharing evidence about how they behave. [13-18]</w:t>
      </w:r>
    </w:p>
    <w:tbl>
      <w:tblPr>
        <w:tblW w:w="0" w:type="auto"/>
        <w:jc w:val="center"/>
        <w:tblLayout w:type="fixed"/>
        <w:tblLook w:val="04A0" w:firstRow="1" w:lastRow="0" w:firstColumn="1" w:lastColumn="0" w:noHBand="0" w:noVBand="1"/>
      </w:tblPr>
      <w:tblGrid>
        <w:gridCol w:w="1944"/>
        <w:gridCol w:w="4752"/>
        <w:gridCol w:w="3384"/>
      </w:tblGrid>
      <w:tr w:rsidR="00611C75" w14:paraId="68DEA716" w14:textId="77777777">
        <w:trPr>
          <w:cantSplit/>
          <w:tblHeader/>
          <w:jc w:val="center"/>
        </w:trPr>
        <w:tc>
          <w:tcPr>
            <w:tcW w:w="1944" w:type="dxa"/>
            <w:shd w:val="clear" w:color="auto" w:fill="14532D"/>
            <w:tcMar>
              <w:top w:w="80" w:type="dxa"/>
              <w:left w:w="80" w:type="dxa"/>
              <w:bottom w:w="80" w:type="dxa"/>
              <w:right w:w="80" w:type="dxa"/>
            </w:tcMar>
          </w:tcPr>
          <w:p w14:paraId="77C030F5" w14:textId="77777777" w:rsidR="00611C75" w:rsidRDefault="00000000">
            <w:pPr>
              <w:spacing w:after="0"/>
            </w:pPr>
            <w:r>
              <w:rPr>
                <w:b/>
                <w:color w:val="FFFFFF"/>
                <w:sz w:val="14"/>
              </w:rPr>
              <w:t>Lifecycle stage</w:t>
            </w:r>
          </w:p>
        </w:tc>
        <w:tc>
          <w:tcPr>
            <w:tcW w:w="4752" w:type="dxa"/>
            <w:shd w:val="clear" w:color="auto" w:fill="14532D"/>
            <w:tcMar>
              <w:top w:w="80" w:type="dxa"/>
              <w:left w:w="80" w:type="dxa"/>
              <w:bottom w:w="80" w:type="dxa"/>
              <w:right w:w="80" w:type="dxa"/>
            </w:tcMar>
          </w:tcPr>
          <w:p w14:paraId="23232ABB" w14:textId="77777777" w:rsidR="00611C75" w:rsidRDefault="00000000">
            <w:pPr>
              <w:spacing w:after="0"/>
            </w:pPr>
            <w:r>
              <w:rPr>
                <w:b/>
                <w:color w:val="FFFFFF"/>
                <w:sz w:val="14"/>
              </w:rPr>
              <w:t>Principal controls</w:t>
            </w:r>
          </w:p>
        </w:tc>
        <w:tc>
          <w:tcPr>
            <w:tcW w:w="3384" w:type="dxa"/>
            <w:shd w:val="clear" w:color="auto" w:fill="14532D"/>
            <w:tcMar>
              <w:top w:w="80" w:type="dxa"/>
              <w:left w:w="80" w:type="dxa"/>
              <w:bottom w:w="80" w:type="dxa"/>
              <w:right w:w="80" w:type="dxa"/>
            </w:tcMar>
          </w:tcPr>
          <w:p w14:paraId="172B0800" w14:textId="77777777" w:rsidR="00611C75" w:rsidRDefault="00000000">
            <w:pPr>
              <w:spacing w:after="0"/>
            </w:pPr>
            <w:r>
              <w:rPr>
                <w:b/>
                <w:color w:val="FFFFFF"/>
                <w:sz w:val="14"/>
              </w:rPr>
              <w:t>Reportable metrics</w:t>
            </w:r>
          </w:p>
        </w:tc>
      </w:tr>
      <w:tr w:rsidR="00611C75" w14:paraId="6E41B97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0BCF4F2" w14:textId="77777777" w:rsidR="00611C75" w:rsidRDefault="00000000">
            <w:pPr>
              <w:spacing w:after="0" w:line="240" w:lineRule="auto"/>
            </w:pPr>
            <w:r>
              <w:rPr>
                <w:b/>
                <w:sz w:val="14"/>
              </w:rPr>
              <w:t>Research and training</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C0DCEB8" w14:textId="77777777" w:rsidR="00611C75" w:rsidRDefault="00000000">
            <w:pPr>
              <w:spacing w:after="0" w:line="240" w:lineRule="auto"/>
            </w:pPr>
            <w:r>
              <w:rPr>
                <w:sz w:val="14"/>
              </w:rPr>
              <w:t>Data governance, security, alignment research, capability testing, access controls</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C0246A" w14:textId="77777777" w:rsidR="00611C75" w:rsidRDefault="00000000">
            <w:pPr>
              <w:spacing w:after="0" w:line="240" w:lineRule="auto"/>
            </w:pPr>
            <w:r>
              <w:rPr>
                <w:sz w:val="14"/>
              </w:rPr>
              <w:t>High-risk research reviews; training incidents; security findings; mitigations completed.</w:t>
            </w:r>
          </w:p>
        </w:tc>
      </w:tr>
      <w:tr w:rsidR="00611C75" w14:paraId="372908B5"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75FF72" w14:textId="77777777" w:rsidR="00611C75" w:rsidRDefault="00000000">
            <w:pPr>
              <w:spacing w:after="0" w:line="240" w:lineRule="auto"/>
            </w:pPr>
            <w:r>
              <w:rPr>
                <w:b/>
                <w:sz w:val="14"/>
              </w:rPr>
              <w:t>Pre-deployment evaluation</w:t>
            </w:r>
          </w:p>
        </w:tc>
        <w:tc>
          <w:tcPr>
            <w:tcW w:w="47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D5AF2D" w14:textId="77777777" w:rsidR="00611C75" w:rsidRDefault="00000000">
            <w:pPr>
              <w:spacing w:after="0" w:line="240" w:lineRule="auto"/>
            </w:pPr>
            <w:r>
              <w:rPr>
                <w:sz w:val="14"/>
              </w:rPr>
              <w:t>Internal and external red teaming, preparedness evaluations, system-card review</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AE275D" w14:textId="77777777" w:rsidR="00611C75" w:rsidRDefault="00000000">
            <w:pPr>
              <w:spacing w:after="0" w:line="240" w:lineRule="auto"/>
            </w:pPr>
            <w:r>
              <w:rPr>
                <w:sz w:val="14"/>
              </w:rPr>
              <w:t>Evaluation coverage; high-severity findings; residual-risk decisions; external evaluator participation.</w:t>
            </w:r>
          </w:p>
        </w:tc>
      </w:tr>
      <w:tr w:rsidR="00611C75" w14:paraId="7791DC36"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3FCD23" w14:textId="77777777" w:rsidR="00611C75" w:rsidRDefault="00000000">
            <w:pPr>
              <w:spacing w:after="0" w:line="240" w:lineRule="auto"/>
            </w:pPr>
            <w:r>
              <w:rPr>
                <w:b/>
                <w:sz w:val="14"/>
              </w:rPr>
              <w:t>Launch decision</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AD9932" w14:textId="77777777" w:rsidR="00611C75" w:rsidRDefault="00000000">
            <w:pPr>
              <w:spacing w:after="0" w:line="240" w:lineRule="auto"/>
            </w:pPr>
            <w:r>
              <w:rPr>
                <w:sz w:val="14"/>
              </w:rPr>
              <w:t>Cross-functional safety, legal, policy and product review; staged access where appropriate</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DAF910" w14:textId="77777777" w:rsidR="00611C75" w:rsidRDefault="00000000">
            <w:pPr>
              <w:spacing w:after="0" w:line="240" w:lineRule="auto"/>
            </w:pPr>
            <w:r>
              <w:rPr>
                <w:sz w:val="14"/>
              </w:rPr>
              <w:t>Launch conditions; risk acceptances; unresolved findings; executive and committee approvals.</w:t>
            </w:r>
          </w:p>
        </w:tc>
      </w:tr>
      <w:tr w:rsidR="00611C75" w14:paraId="0BA6E8F7"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1B9F822" w14:textId="77777777" w:rsidR="00611C75" w:rsidRDefault="00000000">
            <w:pPr>
              <w:spacing w:after="0" w:line="240" w:lineRule="auto"/>
            </w:pPr>
            <w:r>
              <w:rPr>
                <w:b/>
                <w:sz w:val="14"/>
              </w:rPr>
              <w:t>Deployment safeguards</w:t>
            </w:r>
          </w:p>
        </w:tc>
        <w:tc>
          <w:tcPr>
            <w:tcW w:w="47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670F536" w14:textId="77777777" w:rsidR="00611C75" w:rsidRDefault="00000000">
            <w:pPr>
              <w:spacing w:after="0" w:line="240" w:lineRule="auto"/>
            </w:pPr>
            <w:r>
              <w:rPr>
                <w:sz w:val="14"/>
              </w:rPr>
              <w:t>Policy enforcement, classifiers, monitoring, rate limits, identity or access controls where appropriate</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7BEFAE" w14:textId="77777777" w:rsidR="00611C75" w:rsidRDefault="00000000">
            <w:pPr>
              <w:spacing w:after="0" w:line="240" w:lineRule="auto"/>
            </w:pPr>
            <w:r>
              <w:rPr>
                <w:sz w:val="14"/>
              </w:rPr>
              <w:t>Detection precision/recall; enforcement volume; appeals; false-positive rates; evasion trends.</w:t>
            </w:r>
          </w:p>
        </w:tc>
      </w:tr>
      <w:tr w:rsidR="00611C75" w14:paraId="2133FBFD"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43FDDC" w14:textId="77777777" w:rsidR="00611C75" w:rsidRDefault="00000000">
            <w:pPr>
              <w:spacing w:after="0" w:line="240" w:lineRule="auto"/>
            </w:pPr>
            <w:r>
              <w:rPr>
                <w:b/>
                <w:sz w:val="14"/>
              </w:rPr>
              <w:t>Post-deployment learning</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6EA841" w14:textId="77777777" w:rsidR="00611C75" w:rsidRDefault="00000000">
            <w:pPr>
              <w:spacing w:after="0" w:line="240" w:lineRule="auto"/>
            </w:pPr>
            <w:r>
              <w:rPr>
                <w:sz w:val="14"/>
              </w:rPr>
              <w:t>Incident response, user reports, model updates, policy revisions and research</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4399C75" w14:textId="77777777" w:rsidR="00611C75" w:rsidRDefault="00000000">
            <w:pPr>
              <w:spacing w:after="0" w:line="240" w:lineRule="auto"/>
            </w:pPr>
            <w:r>
              <w:rPr>
                <w:sz w:val="14"/>
              </w:rPr>
              <w:t>Incident frequency/severity; time to detect/contain/remediate; repeat events; lessons implemented.</w:t>
            </w:r>
          </w:p>
        </w:tc>
      </w:tr>
    </w:tbl>
    <w:p w14:paraId="6256D753" w14:textId="77777777" w:rsidR="00611C75" w:rsidRDefault="00611C75">
      <w:pPr>
        <w:spacing w:after="0"/>
      </w:pPr>
    </w:p>
    <w:p w14:paraId="388F70C2" w14:textId="77777777" w:rsidR="00611C75" w:rsidRDefault="00000000">
      <w:pPr>
        <w:pStyle w:val="Heading2"/>
        <w:spacing w:before="140" w:after="60"/>
      </w:pPr>
      <w:r>
        <w:t>2.2 Preparedness for frontier risks</w:t>
      </w:r>
    </w:p>
    <w:p w14:paraId="71E581A3" w14:textId="77777777" w:rsidR="00611C75" w:rsidRDefault="00000000">
      <w:pPr>
        <w:spacing w:after="100"/>
      </w:pPr>
      <w:r>
        <w:t>Our Preparedness Framework is designed to track and prepare for severe harm from increasingly capable models. It supports structured evaluation and governance for risks that may emerge as capabilities improve. We plan comparable annual reporting on evaluation domains, governance, deployment conditions, external testing and how findings changed a model or product decision, subject to legitimate security constraints. [14-16]</w:t>
      </w:r>
    </w:p>
    <w:tbl>
      <w:tblPr>
        <w:tblW w:w="0" w:type="auto"/>
        <w:jc w:val="center"/>
        <w:tblLook w:val="04A0" w:firstRow="1" w:lastRow="0" w:firstColumn="1" w:lastColumn="0" w:noHBand="0" w:noVBand="1"/>
      </w:tblPr>
      <w:tblGrid>
        <w:gridCol w:w="10224"/>
      </w:tblGrid>
      <w:tr w:rsidR="00611C75" w14:paraId="7E71C8BC"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0CAB4F24" w14:textId="77777777" w:rsidR="00611C75" w:rsidRDefault="00000000">
            <w:pPr>
              <w:spacing w:after="60"/>
            </w:pPr>
            <w:r>
              <w:rPr>
                <w:b/>
                <w:color w:val="1D4ED8"/>
                <w:sz w:val="16"/>
              </w:rPr>
              <w:t xml:space="preserve">PLANNED  </w:t>
            </w:r>
            <w:r>
              <w:rPr>
                <w:b/>
                <w:color w:val="1D4ED8"/>
                <w:sz w:val="22"/>
              </w:rPr>
              <w:t>Annual safety dashboard</w:t>
            </w:r>
          </w:p>
          <w:p w14:paraId="2307D48C" w14:textId="77777777" w:rsidR="00611C75" w:rsidRDefault="00000000">
            <w:pPr>
              <w:spacing w:after="0" w:line="252" w:lineRule="auto"/>
            </w:pPr>
            <w:r>
              <w:t>We plan a consolidated dashboard covering evaluation coverage, high-severity findings, external assessment, incidents, enforcement and appeals, security events, child-safety interventions, privacy events and corrective-action completion. Stable definitions will support year-over-year comparison while protecting information that could enable misuse.</w:t>
            </w:r>
          </w:p>
        </w:tc>
      </w:tr>
    </w:tbl>
    <w:p w14:paraId="6E2ED83E" w14:textId="77777777" w:rsidR="00611C75" w:rsidRDefault="00611C75">
      <w:pPr>
        <w:spacing w:after="0"/>
      </w:pPr>
    </w:p>
    <w:p w14:paraId="162ABDC9" w14:textId="77777777" w:rsidR="00611C75" w:rsidRDefault="00000000">
      <w:pPr>
        <w:pStyle w:val="Heading2"/>
        <w:spacing w:before="140" w:after="60"/>
      </w:pPr>
      <w:r>
        <w:t>2.3 Model behavior and transparency</w:t>
      </w:r>
    </w:p>
    <w:p w14:paraId="00BF73DB" w14:textId="77777777" w:rsidR="00611C75" w:rsidRDefault="00000000">
      <w:pPr>
        <w:spacing w:after="100"/>
      </w:pPr>
      <w:r>
        <w:t>We publish the Model Spec to explain intended model behavior and system cards to document capabilities, limitations, evaluations and mitigations for individual releases. We plan an annual cross-product summary of material changes to model behavior policies, known limitations, evaluation methods and areas where evidence remains uncertain. [17-19]</w:t>
      </w:r>
    </w:p>
    <w:p w14:paraId="4BCC5600" w14:textId="77777777" w:rsidR="00611C75" w:rsidRDefault="00000000">
      <w:pPr>
        <w:pStyle w:val="Heading2"/>
        <w:spacing w:before="140" w:after="60"/>
      </w:pPr>
      <w:r>
        <w:t>2.4 Usage policies, moderation and appeals</w:t>
      </w:r>
    </w:p>
    <w:p w14:paraId="790C15BD" w14:textId="77777777" w:rsidR="00611C75" w:rsidRDefault="00000000">
      <w:pPr>
        <w:spacing w:after="100"/>
      </w:pPr>
      <w:r>
        <w:t>Our usage policies describe prohibited and restricted uses. Product enforcement may include automated and human review, warnings, restrictions, suspensions or termination, and we provide avenues for appeal. Future reports will describe policy application, the distribution and severity of enforcement actions, appeal outcomes, significant policy changes and protections for reviewers and contractors who may encounter harmful content. [20-22]</w:t>
      </w:r>
    </w:p>
    <w:tbl>
      <w:tblPr>
        <w:tblW w:w="0" w:type="auto"/>
        <w:jc w:val="center"/>
        <w:tblLayout w:type="fixed"/>
        <w:tblLook w:val="04A0" w:firstRow="1" w:lastRow="0" w:firstColumn="1" w:lastColumn="0" w:noHBand="0" w:noVBand="1"/>
      </w:tblPr>
      <w:tblGrid>
        <w:gridCol w:w="2088"/>
        <w:gridCol w:w="3672"/>
        <w:gridCol w:w="4320"/>
      </w:tblGrid>
      <w:tr w:rsidR="00611C75" w14:paraId="0C7610D0" w14:textId="77777777">
        <w:trPr>
          <w:cantSplit/>
          <w:tblHeader/>
          <w:jc w:val="center"/>
        </w:trPr>
        <w:tc>
          <w:tcPr>
            <w:tcW w:w="2088" w:type="dxa"/>
            <w:shd w:val="clear" w:color="auto" w:fill="14532D"/>
            <w:tcMar>
              <w:top w:w="80" w:type="dxa"/>
              <w:left w:w="80" w:type="dxa"/>
              <w:bottom w:w="80" w:type="dxa"/>
              <w:right w:w="80" w:type="dxa"/>
            </w:tcMar>
          </w:tcPr>
          <w:p w14:paraId="5FAAF3DC" w14:textId="77777777" w:rsidR="00611C75" w:rsidRDefault="00000000">
            <w:pPr>
              <w:spacing w:after="0"/>
            </w:pPr>
            <w:r>
              <w:rPr>
                <w:b/>
                <w:color w:val="FFFFFF"/>
                <w:sz w:val="14"/>
              </w:rPr>
              <w:t>Disclosure area</w:t>
            </w:r>
          </w:p>
        </w:tc>
        <w:tc>
          <w:tcPr>
            <w:tcW w:w="3672" w:type="dxa"/>
            <w:shd w:val="clear" w:color="auto" w:fill="14532D"/>
            <w:tcMar>
              <w:top w:w="80" w:type="dxa"/>
              <w:left w:w="80" w:type="dxa"/>
              <w:bottom w:w="80" w:type="dxa"/>
              <w:right w:w="80" w:type="dxa"/>
            </w:tcMar>
          </w:tcPr>
          <w:p w14:paraId="3C5A3708" w14:textId="77777777" w:rsidR="00611C75" w:rsidRDefault="00000000">
            <w:pPr>
              <w:spacing w:after="0"/>
            </w:pPr>
            <w:r>
              <w:rPr>
                <w:b/>
                <w:color w:val="FFFFFF"/>
                <w:sz w:val="14"/>
              </w:rPr>
              <w:t>Current public evidence</w:t>
            </w:r>
          </w:p>
        </w:tc>
        <w:tc>
          <w:tcPr>
            <w:tcW w:w="4320" w:type="dxa"/>
            <w:shd w:val="clear" w:color="auto" w:fill="14532D"/>
            <w:tcMar>
              <w:top w:w="80" w:type="dxa"/>
              <w:left w:w="80" w:type="dxa"/>
              <w:bottom w:w="80" w:type="dxa"/>
              <w:right w:w="80" w:type="dxa"/>
            </w:tcMar>
          </w:tcPr>
          <w:p w14:paraId="6BFE0E43" w14:textId="77777777" w:rsidR="00611C75" w:rsidRDefault="00000000">
            <w:pPr>
              <w:spacing w:after="0"/>
            </w:pPr>
            <w:r>
              <w:rPr>
                <w:b/>
                <w:color w:val="FFFFFF"/>
                <w:sz w:val="14"/>
              </w:rPr>
              <w:t>Future KPI set</w:t>
            </w:r>
          </w:p>
        </w:tc>
      </w:tr>
      <w:tr w:rsidR="00611C75" w14:paraId="461871E4"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6FA167" w14:textId="77777777" w:rsidR="00611C75" w:rsidRDefault="00000000">
            <w:pPr>
              <w:spacing w:after="0" w:line="240" w:lineRule="auto"/>
            </w:pPr>
            <w:r>
              <w:rPr>
                <w:b/>
                <w:sz w:val="14"/>
              </w:rPr>
              <w:t>Policy clarity</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8FBBD7" w14:textId="77777777" w:rsidR="00611C75" w:rsidRDefault="00000000">
            <w:pPr>
              <w:spacing w:after="0" w:line="240" w:lineRule="auto"/>
            </w:pPr>
            <w:r>
              <w:rPr>
                <w:sz w:val="14"/>
              </w:rPr>
              <w:t>Usage policies and transparency materials are public</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26159F" w14:textId="77777777" w:rsidR="00611C75" w:rsidRDefault="00000000">
            <w:pPr>
              <w:spacing w:after="0" w:line="240" w:lineRule="auto"/>
            </w:pPr>
            <w:r>
              <w:rPr>
                <w:sz w:val="14"/>
              </w:rPr>
              <w:t>Policy-change log; user comprehension; regional availability; notice quality.</w:t>
            </w:r>
          </w:p>
        </w:tc>
      </w:tr>
      <w:tr w:rsidR="00611C75" w14:paraId="6A914FA0"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D61EDB" w14:textId="77777777" w:rsidR="00611C75" w:rsidRDefault="00000000">
            <w:pPr>
              <w:spacing w:after="0" w:line="240" w:lineRule="auto"/>
            </w:pPr>
            <w:r>
              <w:rPr>
                <w:b/>
                <w:sz w:val="14"/>
              </w:rPr>
              <w:t>Enforcement</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6A8808" w14:textId="77777777" w:rsidR="00611C75" w:rsidRDefault="00000000">
            <w:pPr>
              <w:spacing w:after="0" w:line="240" w:lineRule="auto"/>
            </w:pPr>
            <w:r>
              <w:rPr>
                <w:sz w:val="14"/>
              </w:rPr>
              <w:t>Processes and selected reports are public</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0F177E5" w14:textId="77777777" w:rsidR="00611C75" w:rsidRDefault="00000000">
            <w:pPr>
              <w:spacing w:after="0" w:line="240" w:lineRule="auto"/>
            </w:pPr>
            <w:r>
              <w:rPr>
                <w:sz w:val="14"/>
              </w:rPr>
              <w:t>Actions by reason/severity; automation vs. human review; false positive/negative measures.</w:t>
            </w:r>
          </w:p>
        </w:tc>
      </w:tr>
      <w:tr w:rsidR="00611C75" w14:paraId="683A47E6"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A8993F" w14:textId="77777777" w:rsidR="00611C75" w:rsidRDefault="00000000">
            <w:pPr>
              <w:spacing w:after="0" w:line="240" w:lineRule="auto"/>
            </w:pPr>
            <w:r>
              <w:rPr>
                <w:b/>
                <w:sz w:val="14"/>
              </w:rPr>
              <w:lastRenderedPageBreak/>
              <w:t>Appeals and recourse</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60BE3D9" w14:textId="77777777" w:rsidR="00611C75" w:rsidRDefault="00000000">
            <w:pPr>
              <w:spacing w:after="0" w:line="240" w:lineRule="auto"/>
            </w:pPr>
            <w:r>
              <w:rPr>
                <w:sz w:val="14"/>
              </w:rPr>
              <w:t>Appeal channels are described</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30CD22" w14:textId="77777777" w:rsidR="00611C75" w:rsidRDefault="00000000">
            <w:pPr>
              <w:spacing w:after="0" w:line="240" w:lineRule="auto"/>
            </w:pPr>
            <w:r>
              <w:rPr>
                <w:sz w:val="14"/>
              </w:rPr>
              <w:t>Appeal volume, resolution time, overturn rate, accessibility and systemic fixes.</w:t>
            </w:r>
          </w:p>
        </w:tc>
      </w:tr>
      <w:tr w:rsidR="00611C75" w14:paraId="1DDA49E8"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EE52563" w14:textId="77777777" w:rsidR="00611C75" w:rsidRDefault="00000000">
            <w:pPr>
              <w:spacing w:after="0" w:line="240" w:lineRule="auto"/>
            </w:pPr>
            <w:r>
              <w:rPr>
                <w:b/>
                <w:sz w:val="14"/>
              </w:rPr>
              <w:t>Reviewer well-being</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D810D8" w14:textId="77777777" w:rsidR="00611C75" w:rsidRDefault="00000000">
            <w:pPr>
              <w:spacing w:after="0" w:line="240" w:lineRule="auto"/>
            </w:pPr>
            <w:r>
              <w:rPr>
                <w:sz w:val="14"/>
              </w:rPr>
              <w:t>We are building a consolidated annual metric set</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0B0C0F" w14:textId="77777777" w:rsidR="00611C75" w:rsidRDefault="00000000">
            <w:pPr>
              <w:spacing w:after="0" w:line="240" w:lineRule="auto"/>
            </w:pPr>
            <w:r>
              <w:rPr>
                <w:sz w:val="14"/>
              </w:rPr>
              <w:t>Exposure controls, training, counseling, rotation, injuries/illness and worker feedback.</w:t>
            </w:r>
          </w:p>
        </w:tc>
      </w:tr>
    </w:tbl>
    <w:p w14:paraId="5A52146F" w14:textId="77777777" w:rsidR="00611C75" w:rsidRDefault="00611C75">
      <w:pPr>
        <w:spacing w:after="0"/>
      </w:pPr>
    </w:p>
    <w:p w14:paraId="19E6C749" w14:textId="77777777" w:rsidR="00611C75" w:rsidRDefault="00000000">
      <w:pPr>
        <w:pStyle w:val="Heading2"/>
        <w:spacing w:before="140" w:after="60"/>
      </w:pPr>
      <w:r>
        <w:t>2.5 Child and teen safety</w:t>
      </w:r>
    </w:p>
    <w:p w14:paraId="4577F0A5" w14:textId="77777777" w:rsidR="00611C75" w:rsidRDefault="00000000">
      <w:pPr>
        <w:spacing w:after="100"/>
      </w:pPr>
      <w:r>
        <w:t>Children and teenagers require age-appropriate design, stronger safeguards, privacy protection, parental tools and careful handling of sensitive situations. We have published child-safety and well-being information and continue to develop parental controls and expert networks. We are consolidating these initiatives into a child-rights and youth-safety framework aligned to product design, testing, incident response and reporting. [23-26]</w:t>
      </w:r>
    </w:p>
    <w:p w14:paraId="2557BB77" w14:textId="77777777" w:rsidR="00611C75" w:rsidRDefault="00000000">
      <w:pPr>
        <w:pStyle w:val="ListBullet"/>
        <w:spacing w:after="40" w:line="252" w:lineRule="auto"/>
        <w:ind w:left="0"/>
      </w:pPr>
      <w:r>
        <w:t>Age-appropriate risk and impact assessments before material product changes.</w:t>
      </w:r>
    </w:p>
    <w:p w14:paraId="31BF8FAF" w14:textId="77777777" w:rsidR="00611C75" w:rsidRDefault="00000000">
      <w:pPr>
        <w:pStyle w:val="ListBullet"/>
        <w:spacing w:after="40" w:line="252" w:lineRule="auto"/>
        <w:ind w:left="0"/>
      </w:pPr>
      <w:r>
        <w:t>Testing for grooming, exploitation, self-harm, age-inappropriate content, manipulation and privacy harms.</w:t>
      </w:r>
    </w:p>
    <w:p w14:paraId="1CF8030B" w14:textId="77777777" w:rsidR="00611C75" w:rsidRDefault="00000000">
      <w:pPr>
        <w:pStyle w:val="ListBullet"/>
        <w:spacing w:after="40" w:line="252" w:lineRule="auto"/>
        <w:ind w:left="0"/>
      </w:pPr>
      <w:r>
        <w:t>Accessible parental and guardian controls without displacing the rights and agency of young people.</w:t>
      </w:r>
    </w:p>
    <w:p w14:paraId="719987FF" w14:textId="77777777" w:rsidR="00611C75" w:rsidRDefault="00000000">
      <w:pPr>
        <w:pStyle w:val="ListBullet"/>
        <w:spacing w:after="40" w:line="252" w:lineRule="auto"/>
        <w:ind w:left="0"/>
      </w:pPr>
      <w:r>
        <w:t>Escalation protocols with qualified clinicians and child-safety experts where appropriate.</w:t>
      </w:r>
    </w:p>
    <w:p w14:paraId="2A033B06" w14:textId="77777777" w:rsidR="00611C75" w:rsidRDefault="00000000">
      <w:pPr>
        <w:pStyle w:val="ListBullet"/>
        <w:spacing w:after="40" w:line="252" w:lineRule="auto"/>
        <w:ind w:left="0"/>
      </w:pPr>
      <w:r>
        <w:t>Transparent reporting on high-severity events, safeguards, response times and corrective actions.</w:t>
      </w:r>
    </w:p>
    <w:p w14:paraId="58FC128B" w14:textId="77777777" w:rsidR="00611C75" w:rsidRDefault="00000000">
      <w:pPr>
        <w:pStyle w:val="Heading2"/>
        <w:spacing w:before="140" w:after="60"/>
      </w:pPr>
      <w:r>
        <w:t>2.6 Privacy, data governance and security</w:t>
      </w:r>
    </w:p>
    <w:p w14:paraId="596055A1" w14:textId="77777777" w:rsidR="00611C75" w:rsidRDefault="00000000">
      <w:pPr>
        <w:spacing w:after="100"/>
      </w:pPr>
      <w:r>
        <w:t>Business data are not used to train our models by default. We maintain encryption, security controls and certifications including SOC 2 Type 2 and ISO standards. Privacy and security are essential to user trust and enterprise adoption. We plan annual reporting on governance, incidents, data-subject requests, retention choices, product-control adoption, security testing, supplier security and significant corrective actions, while avoiding disclosures that create new vulnerabilities. [27-29]</w:t>
      </w:r>
    </w:p>
    <w:tbl>
      <w:tblPr>
        <w:tblW w:w="0" w:type="auto"/>
        <w:jc w:val="center"/>
        <w:tblLayout w:type="fixed"/>
        <w:tblLook w:val="04A0" w:firstRow="1" w:lastRow="0" w:firstColumn="1" w:lastColumn="0" w:noHBand="0" w:noVBand="1"/>
      </w:tblPr>
      <w:tblGrid>
        <w:gridCol w:w="2016"/>
        <w:gridCol w:w="3816"/>
        <w:gridCol w:w="4248"/>
      </w:tblGrid>
      <w:tr w:rsidR="00611C75" w14:paraId="33F5D830" w14:textId="77777777">
        <w:trPr>
          <w:cantSplit/>
          <w:tblHeader/>
          <w:jc w:val="center"/>
        </w:trPr>
        <w:tc>
          <w:tcPr>
            <w:tcW w:w="2016" w:type="dxa"/>
            <w:shd w:val="clear" w:color="auto" w:fill="14532D"/>
            <w:tcMar>
              <w:top w:w="80" w:type="dxa"/>
              <w:left w:w="80" w:type="dxa"/>
              <w:bottom w:w="80" w:type="dxa"/>
              <w:right w:w="80" w:type="dxa"/>
            </w:tcMar>
          </w:tcPr>
          <w:p w14:paraId="5FC1FA59" w14:textId="77777777" w:rsidR="00611C75" w:rsidRDefault="00000000">
            <w:pPr>
              <w:spacing w:after="0"/>
            </w:pPr>
            <w:r>
              <w:rPr>
                <w:b/>
                <w:color w:val="FFFFFF"/>
                <w:sz w:val="14"/>
              </w:rPr>
              <w:t>Topic</w:t>
            </w:r>
          </w:p>
        </w:tc>
        <w:tc>
          <w:tcPr>
            <w:tcW w:w="3816" w:type="dxa"/>
            <w:shd w:val="clear" w:color="auto" w:fill="14532D"/>
            <w:tcMar>
              <w:top w:w="80" w:type="dxa"/>
              <w:left w:w="80" w:type="dxa"/>
              <w:bottom w:w="80" w:type="dxa"/>
              <w:right w:w="80" w:type="dxa"/>
            </w:tcMar>
          </w:tcPr>
          <w:p w14:paraId="2FAE01A6" w14:textId="77777777" w:rsidR="00611C75" w:rsidRDefault="00000000">
            <w:pPr>
              <w:spacing w:after="0"/>
            </w:pPr>
            <w:r>
              <w:rPr>
                <w:b/>
                <w:color w:val="FFFFFF"/>
                <w:sz w:val="14"/>
              </w:rPr>
              <w:t>Our approach</w:t>
            </w:r>
          </w:p>
        </w:tc>
        <w:tc>
          <w:tcPr>
            <w:tcW w:w="4248" w:type="dxa"/>
            <w:shd w:val="clear" w:color="auto" w:fill="14532D"/>
            <w:tcMar>
              <w:top w:w="80" w:type="dxa"/>
              <w:left w:w="80" w:type="dxa"/>
              <w:bottom w:w="80" w:type="dxa"/>
              <w:right w:w="80" w:type="dxa"/>
            </w:tcMar>
          </w:tcPr>
          <w:p w14:paraId="41820490" w14:textId="77777777" w:rsidR="00611C75" w:rsidRDefault="00000000">
            <w:pPr>
              <w:spacing w:after="0"/>
            </w:pPr>
            <w:r>
              <w:rPr>
                <w:b/>
                <w:color w:val="FFFFFF"/>
                <w:sz w:val="14"/>
              </w:rPr>
              <w:t>Planned annual disclosure</w:t>
            </w:r>
          </w:p>
        </w:tc>
      </w:tr>
      <w:tr w:rsidR="00611C75" w14:paraId="08DFBD77"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737509" w14:textId="77777777" w:rsidR="00611C75" w:rsidRDefault="00000000">
            <w:pPr>
              <w:spacing w:after="0" w:line="240" w:lineRule="auto"/>
            </w:pPr>
            <w:r>
              <w:rPr>
                <w:b/>
                <w:sz w:val="14"/>
              </w:rPr>
              <w:t>Data use and training</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5DE509" w14:textId="77777777" w:rsidR="00611C75" w:rsidRDefault="00000000">
            <w:pPr>
              <w:spacing w:after="0" w:line="240" w:lineRule="auto"/>
            </w:pPr>
            <w:r>
              <w:rPr>
                <w:sz w:val="14"/>
              </w:rPr>
              <w:t>Product-specific controls and contractual protections; business data not used for training by default</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287364" w14:textId="77777777" w:rsidR="00611C75" w:rsidRDefault="00000000">
            <w:pPr>
              <w:spacing w:after="0" w:line="240" w:lineRule="auto"/>
            </w:pPr>
            <w:r>
              <w:rPr>
                <w:sz w:val="14"/>
              </w:rPr>
              <w:t>Data-control adoption, opt-out/temporary-chat use, exceptions, retention and audit results.</w:t>
            </w:r>
          </w:p>
        </w:tc>
      </w:tr>
      <w:tr w:rsidR="00611C75" w14:paraId="4963243F"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7434B5" w14:textId="77777777" w:rsidR="00611C75" w:rsidRDefault="00000000">
            <w:pPr>
              <w:spacing w:after="0" w:line="240" w:lineRule="auto"/>
            </w:pPr>
            <w:r>
              <w:rPr>
                <w:b/>
                <w:sz w:val="14"/>
              </w:rPr>
              <w:t>Cybersecurity</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716B941" w14:textId="77777777" w:rsidR="00611C75" w:rsidRDefault="00000000">
            <w:pPr>
              <w:spacing w:after="0" w:line="240" w:lineRule="auto"/>
            </w:pPr>
            <w:r>
              <w:rPr>
                <w:sz w:val="14"/>
              </w:rPr>
              <w:t>Enterprise controls, testing, certifications and incident response</w:t>
            </w:r>
          </w:p>
        </w:tc>
        <w:tc>
          <w:tcPr>
            <w:tcW w:w="42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CDC09D" w14:textId="77777777" w:rsidR="00611C75" w:rsidRDefault="00000000">
            <w:pPr>
              <w:spacing w:after="0" w:line="240" w:lineRule="auto"/>
            </w:pPr>
            <w:r>
              <w:rPr>
                <w:sz w:val="14"/>
              </w:rPr>
              <w:t>Material incidents, significant vulnerabilities, time to remediate, third-party risk coverage.</w:t>
            </w:r>
          </w:p>
        </w:tc>
      </w:tr>
      <w:tr w:rsidR="00611C75" w14:paraId="22C7E0FF"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B725D39" w14:textId="77777777" w:rsidR="00611C75" w:rsidRDefault="00000000">
            <w:pPr>
              <w:spacing w:after="0" w:line="240" w:lineRule="auto"/>
            </w:pPr>
            <w:r>
              <w:rPr>
                <w:b/>
                <w:sz w:val="14"/>
              </w:rPr>
              <w:t>Privacy rights</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6F59D4" w14:textId="77777777" w:rsidR="00611C75" w:rsidRDefault="00000000">
            <w:pPr>
              <w:spacing w:after="0" w:line="240" w:lineRule="auto"/>
            </w:pPr>
            <w:r>
              <w:rPr>
                <w:sz w:val="14"/>
              </w:rPr>
              <w:t>Notices and user rights by applicable jurisdiction</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D5F93F" w14:textId="77777777" w:rsidR="00611C75" w:rsidRDefault="00000000">
            <w:pPr>
              <w:spacing w:after="0" w:line="240" w:lineRule="auto"/>
            </w:pPr>
            <w:r>
              <w:rPr>
                <w:sz w:val="14"/>
              </w:rPr>
              <w:t>Requests, response times, complaints, substantiated breaches and corrective actions.</w:t>
            </w:r>
          </w:p>
        </w:tc>
      </w:tr>
      <w:tr w:rsidR="00611C75" w14:paraId="26C13363"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90F5AD2" w14:textId="77777777" w:rsidR="00611C75" w:rsidRDefault="00000000">
            <w:pPr>
              <w:spacing w:after="0" w:line="240" w:lineRule="auto"/>
            </w:pPr>
            <w:r>
              <w:rPr>
                <w:b/>
                <w:sz w:val="14"/>
              </w:rPr>
              <w:t>Government requests</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1C0F5F" w14:textId="77777777" w:rsidR="00611C75" w:rsidRDefault="00000000">
            <w:pPr>
              <w:spacing w:after="0" w:line="240" w:lineRule="auto"/>
            </w:pPr>
            <w:r>
              <w:rPr>
                <w:sz w:val="14"/>
              </w:rPr>
              <w:t>Transparency reporting on requests where permitted</w:t>
            </w:r>
          </w:p>
        </w:tc>
        <w:tc>
          <w:tcPr>
            <w:tcW w:w="42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866444" w14:textId="77777777" w:rsidR="00611C75" w:rsidRDefault="00000000">
            <w:pPr>
              <w:spacing w:after="0" w:line="240" w:lineRule="auto"/>
            </w:pPr>
            <w:r>
              <w:rPr>
                <w:sz w:val="14"/>
              </w:rPr>
              <w:t>Request volumes, legal basis, response rates, challenged requests and affected accounts.</w:t>
            </w:r>
          </w:p>
        </w:tc>
      </w:tr>
      <w:tr w:rsidR="00611C75" w14:paraId="4637D6A3"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DD16A8" w14:textId="77777777" w:rsidR="00611C75" w:rsidRDefault="00000000">
            <w:pPr>
              <w:spacing w:after="0" w:line="240" w:lineRule="auto"/>
            </w:pPr>
            <w:r>
              <w:rPr>
                <w:b/>
                <w:sz w:val="14"/>
              </w:rPr>
              <w:t>AI data governance</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BB25FE" w14:textId="77777777" w:rsidR="00611C75" w:rsidRDefault="00000000">
            <w:pPr>
              <w:spacing w:after="0" w:line="240" w:lineRule="auto"/>
            </w:pPr>
            <w:r>
              <w:rPr>
                <w:sz w:val="14"/>
              </w:rPr>
              <w:t>Dataset, model and evaluation governance</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AD3786" w14:textId="77777777" w:rsidR="00611C75" w:rsidRDefault="00000000">
            <w:pPr>
              <w:spacing w:after="0" w:line="240" w:lineRule="auto"/>
            </w:pPr>
            <w:r>
              <w:rPr>
                <w:sz w:val="14"/>
              </w:rPr>
              <w:t>Documented lineage, sensitive-data controls, high-risk dataset review and deletion/rectification processes.</w:t>
            </w:r>
          </w:p>
        </w:tc>
      </w:tr>
    </w:tbl>
    <w:p w14:paraId="67320594" w14:textId="77777777" w:rsidR="00611C75" w:rsidRDefault="00611C75">
      <w:pPr>
        <w:spacing w:after="0"/>
      </w:pPr>
    </w:p>
    <w:p w14:paraId="050CDADB" w14:textId="77777777" w:rsidR="00611C75" w:rsidRDefault="00000000">
      <w:pPr>
        <w:pStyle w:val="Heading2"/>
        <w:spacing w:before="140" w:after="60"/>
      </w:pPr>
      <w:r>
        <w:t>2.7 Fairness, accessibility and inclusion</w:t>
      </w:r>
    </w:p>
    <w:p w14:paraId="5934C019" w14:textId="77777777" w:rsidR="00611C75" w:rsidRDefault="00000000">
      <w:pPr>
        <w:spacing w:after="100"/>
      </w:pPr>
      <w:r>
        <w:t>Broad access is meaningful only when systems work across languages, cultures, abilities and socioeconomic contexts. We are building evaluations for differences in quality, refusal behavior, harmful stereotyping, accessibility and cost, with transparent limits where measurement is constrained. Participatory research and recourse complement distributional testing.</w:t>
      </w:r>
    </w:p>
    <w:tbl>
      <w:tblPr>
        <w:tblW w:w="0" w:type="auto"/>
        <w:jc w:val="center"/>
        <w:tblLook w:val="04A0" w:firstRow="1" w:lastRow="0" w:firstColumn="1" w:lastColumn="0" w:noHBand="0" w:noVBand="1"/>
      </w:tblPr>
      <w:tblGrid>
        <w:gridCol w:w="10224"/>
      </w:tblGrid>
      <w:tr w:rsidR="00611C75" w14:paraId="1AB0BF50" w14:textId="77777777">
        <w:trPr>
          <w:cantSplit/>
          <w:jc w:val="center"/>
        </w:trPr>
        <w:tc>
          <w:tcPr>
            <w:tcW w:w="10224" w:type="dxa"/>
            <w:tcBorders>
              <w:top w:val="nil"/>
              <w:left w:val="single" w:sz="18" w:space="0" w:color="991B1B"/>
              <w:bottom w:val="nil"/>
              <w:right w:val="nil"/>
            </w:tcBorders>
            <w:shd w:val="clear" w:color="auto" w:fill="FEF2F2"/>
            <w:tcMar>
              <w:top w:w="130" w:type="dxa"/>
              <w:left w:w="170" w:type="dxa"/>
              <w:bottom w:w="130" w:type="dxa"/>
              <w:right w:w="170" w:type="dxa"/>
            </w:tcMar>
          </w:tcPr>
          <w:p w14:paraId="57BA764B" w14:textId="77777777" w:rsidR="00611C75" w:rsidRDefault="00000000">
            <w:pPr>
              <w:spacing w:after="60"/>
            </w:pPr>
            <w:r>
              <w:rPr>
                <w:b/>
                <w:color w:val="991B1B"/>
                <w:sz w:val="13"/>
              </w:rPr>
              <w:t xml:space="preserve">DATA COLLECTION AND DISCLOSURE PLANS  </w:t>
            </w:r>
            <w:r>
              <w:rPr>
                <w:b/>
                <w:color w:val="991B1B"/>
                <w:sz w:val="22"/>
              </w:rPr>
              <w:t>Access and distributional outcomes</w:t>
            </w:r>
          </w:p>
          <w:p w14:paraId="2758F4B6" w14:textId="77777777" w:rsidR="00611C75" w:rsidRDefault="00000000">
            <w:pPr>
              <w:spacing w:after="0" w:line="252" w:lineRule="auto"/>
            </w:pPr>
            <w:r>
              <w:rPr>
                <w:sz w:val="16"/>
              </w:rPr>
              <w:t>We are consolidating accessibility, language, distributional-quality, user-recourse and outcome data for future mission-impact reporting.</w:t>
            </w:r>
          </w:p>
        </w:tc>
      </w:tr>
    </w:tbl>
    <w:p w14:paraId="09A827B3" w14:textId="77777777" w:rsidR="00611C75" w:rsidRDefault="00611C75">
      <w:pPr>
        <w:spacing w:after="0"/>
      </w:pPr>
    </w:p>
    <w:p w14:paraId="1307A405" w14:textId="77777777" w:rsidR="00611C75" w:rsidRDefault="00000000">
      <w:pPr>
        <w:keepNext/>
        <w:pageBreakBefore/>
        <w:spacing w:before="200"/>
      </w:pPr>
      <w:r>
        <w:rPr>
          <w:b/>
          <w:color w:val="0F766E"/>
          <w:sz w:val="22"/>
        </w:rPr>
        <w:lastRenderedPageBreak/>
        <w:t xml:space="preserve">3  </w:t>
      </w:r>
      <w:r>
        <w:rPr>
          <w:b/>
          <w:sz w:val="38"/>
        </w:rPr>
        <w:t>ACCESS, OPPORTUNITY AND SOCIETAL IMPACT</w:t>
      </w:r>
    </w:p>
    <w:p w14:paraId="272C0AD1" w14:textId="77777777" w:rsidR="00611C75" w:rsidRDefault="00000000">
      <w:pPr>
        <w:keepNext/>
        <w:spacing w:after="200"/>
      </w:pPr>
      <w:r>
        <w:rPr>
          <w:i/>
          <w:color w:val="475569"/>
          <w:sz w:val="19"/>
        </w:rPr>
        <w:t>Expanding human capability while managing transition and distribution</w:t>
      </w:r>
    </w:p>
    <w:p w14:paraId="5FA7B3D7" w14:textId="77777777" w:rsidR="00611C75" w:rsidRDefault="00000000">
      <w:pPr>
        <w:spacing w:after="180" w:line="264" w:lineRule="auto"/>
      </w:pPr>
      <w:r>
        <w:rPr>
          <w:color w:val="475569"/>
          <w:sz w:val="22"/>
        </w:rPr>
        <w:t>The largest potential benefit of AI lies beyond our own operations. We examine whether people can access useful intelligence, whether it improves outcomes, whether benefits are fairly distributed and whether institutions can manage the resulting economic and social transition.</w:t>
      </w:r>
    </w:p>
    <w:p w14:paraId="3FAB169F" w14:textId="77777777" w:rsidR="00611C75" w:rsidRDefault="00000000">
      <w:pPr>
        <w:pStyle w:val="Heading2"/>
        <w:spacing w:before="140" w:after="60"/>
      </w:pPr>
      <w:r>
        <w:t>3.1 Public access and diffusion</w:t>
      </w:r>
    </w:p>
    <w:p w14:paraId="218FB199" w14:textId="77777777" w:rsidR="00611C75" w:rsidRDefault="00000000">
      <w:pPr>
        <w:spacing w:after="100"/>
      </w:pPr>
      <w:r>
        <w:t>By 2026, we served more than 900 million weekly active users across geographies. Our research on ChatGPT usage shows broadening adoption across work and non-work activities, while newer adoption data show that users who primarily communicate in languages other than English now represent more than half of active users and that relative growth has been especially rapid in lower-HDI markets. [3,5-7]</w:t>
      </w:r>
    </w:p>
    <w:p w14:paraId="209CFA46" w14:textId="77777777" w:rsidR="00611C75" w:rsidRDefault="00000000">
      <w:pPr>
        <w:spacing w:after="100"/>
      </w:pPr>
      <w:r>
        <w:t>User scale is not, by itself, proof of benefit. We measure the quality, affordability and outcomes of access: cost per useful task; language and accessibility coverage; adoption among lower-income users, small organizations and public-interest institutions; learning and productivity outcomes; and barriers including connectivity, payment access, devices and digital literacy.</w:t>
      </w:r>
    </w:p>
    <w:p w14:paraId="413A120B" w14:textId="77777777" w:rsidR="00611C75" w:rsidRDefault="00000000">
      <w:pPr>
        <w:pStyle w:val="Heading2"/>
        <w:spacing w:before="140" w:after="60"/>
      </w:pPr>
      <w:r>
        <w:t>3.2 Counterfactual: a world without a public ChatGPT launch</w:t>
      </w:r>
    </w:p>
    <w:p w14:paraId="6BD2F5D4" w14:textId="77777777" w:rsidR="00611C75" w:rsidRDefault="00000000">
      <w:pPr>
        <w:spacing w:after="100"/>
      </w:pPr>
      <w:r>
        <w:t>To understand the significance of public access, we compare two stylized scenarios. The counterfactual is not a claim about what any specific company certainly would have done. It is an analytical scenario in which we did not release ChatGPT publicly in November 2022 and frontier models remained primarily available to large enterprises, cloud customers and research partners for a longer period.</w:t>
      </w:r>
    </w:p>
    <w:tbl>
      <w:tblPr>
        <w:tblW w:w="0" w:type="auto"/>
        <w:jc w:val="center"/>
        <w:tblLayout w:type="fixed"/>
        <w:tblLook w:val="04A0" w:firstRow="1" w:lastRow="0" w:firstColumn="1" w:lastColumn="0" w:noHBand="0" w:noVBand="1"/>
      </w:tblPr>
      <w:tblGrid>
        <w:gridCol w:w="1800"/>
        <w:gridCol w:w="4104"/>
        <w:gridCol w:w="4176"/>
      </w:tblGrid>
      <w:tr w:rsidR="00611C75" w14:paraId="4ADA3AC7" w14:textId="77777777">
        <w:trPr>
          <w:cantSplit/>
          <w:tblHeader/>
          <w:jc w:val="center"/>
        </w:trPr>
        <w:tc>
          <w:tcPr>
            <w:tcW w:w="1800" w:type="dxa"/>
            <w:shd w:val="clear" w:color="auto" w:fill="14532D"/>
            <w:tcMar>
              <w:top w:w="80" w:type="dxa"/>
              <w:left w:w="80" w:type="dxa"/>
              <w:bottom w:w="80" w:type="dxa"/>
              <w:right w:w="80" w:type="dxa"/>
            </w:tcMar>
          </w:tcPr>
          <w:p w14:paraId="172DAAF2" w14:textId="77777777" w:rsidR="00611C75" w:rsidRDefault="00000000">
            <w:pPr>
              <w:spacing w:after="0"/>
            </w:pPr>
            <w:r>
              <w:rPr>
                <w:b/>
                <w:color w:val="FFFFFF"/>
                <w:sz w:val="14"/>
              </w:rPr>
              <w:t>Dimension</w:t>
            </w:r>
          </w:p>
        </w:tc>
        <w:tc>
          <w:tcPr>
            <w:tcW w:w="4104" w:type="dxa"/>
            <w:shd w:val="clear" w:color="auto" w:fill="14532D"/>
            <w:tcMar>
              <w:top w:w="80" w:type="dxa"/>
              <w:left w:w="80" w:type="dxa"/>
              <w:bottom w:w="80" w:type="dxa"/>
              <w:right w:w="80" w:type="dxa"/>
            </w:tcMar>
          </w:tcPr>
          <w:p w14:paraId="4E03D32A" w14:textId="77777777" w:rsidR="00611C75" w:rsidRDefault="00000000">
            <w:pPr>
              <w:spacing w:after="0"/>
            </w:pPr>
            <w:r>
              <w:rPr>
                <w:b/>
                <w:color w:val="FFFFFF"/>
                <w:sz w:val="14"/>
              </w:rPr>
              <w:t>Closed-frontier counterfactual</w:t>
            </w:r>
          </w:p>
        </w:tc>
        <w:tc>
          <w:tcPr>
            <w:tcW w:w="4176" w:type="dxa"/>
            <w:shd w:val="clear" w:color="auto" w:fill="14532D"/>
            <w:tcMar>
              <w:top w:w="80" w:type="dxa"/>
              <w:left w:w="80" w:type="dxa"/>
              <w:bottom w:w="80" w:type="dxa"/>
              <w:right w:w="80" w:type="dxa"/>
            </w:tcMar>
          </w:tcPr>
          <w:p w14:paraId="03C8D684" w14:textId="77777777" w:rsidR="00611C75" w:rsidRDefault="00000000">
            <w:pPr>
              <w:spacing w:after="0"/>
            </w:pPr>
            <w:r>
              <w:rPr>
                <w:b/>
                <w:color w:val="FFFFFF"/>
                <w:sz w:val="14"/>
              </w:rPr>
              <w:t>Observed mass-access pathway</w:t>
            </w:r>
          </w:p>
        </w:tc>
      </w:tr>
      <w:tr w:rsidR="00611C75" w14:paraId="35A7984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10DC04E" w14:textId="77777777" w:rsidR="00611C75" w:rsidRDefault="00000000">
            <w:pPr>
              <w:spacing w:after="0" w:line="240" w:lineRule="auto"/>
            </w:pPr>
            <w:r>
              <w:rPr>
                <w:b/>
                <w:sz w:val="14"/>
              </w:rPr>
              <w:t>Primary users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974C45" w14:textId="77777777" w:rsidR="00611C75" w:rsidRDefault="00000000">
            <w:pPr>
              <w:spacing w:after="0" w:line="240" w:lineRule="auto"/>
            </w:pPr>
            <w:r>
              <w:rPr>
                <w:sz w:val="14"/>
              </w:rPr>
              <w:t>Large enterprises, laboratories, governments and well-funded developers</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255EE67" w14:textId="77777777" w:rsidR="00611C75" w:rsidRDefault="00000000">
            <w:pPr>
              <w:spacing w:after="0" w:line="240" w:lineRule="auto"/>
            </w:pPr>
            <w:r>
              <w:rPr>
                <w:sz w:val="14"/>
              </w:rPr>
              <w:t>Individuals, students, small businesses, nonprofits and enterprises.</w:t>
            </w:r>
          </w:p>
        </w:tc>
      </w:tr>
      <w:tr w:rsidR="00611C75" w14:paraId="6D36862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8A5BE6" w14:textId="77777777" w:rsidR="00611C75" w:rsidRDefault="00000000">
            <w:pPr>
              <w:spacing w:after="0" w:line="240" w:lineRule="auto"/>
            </w:pPr>
            <w:r>
              <w:rPr>
                <w:b/>
                <w:sz w:val="14"/>
              </w:rPr>
              <w:t>Interface and discoverability</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F4718D" w14:textId="77777777" w:rsidR="00611C75" w:rsidRDefault="00000000">
            <w:pPr>
              <w:spacing w:after="0" w:line="240" w:lineRule="auto"/>
            </w:pPr>
            <w:r>
              <w:rPr>
                <w:sz w:val="14"/>
              </w:rPr>
              <w:t>Specialized APIs, bespoke products and limited demonstrations</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B516BF" w14:textId="77777777" w:rsidR="00611C75" w:rsidRDefault="00000000">
            <w:pPr>
              <w:spacing w:after="0" w:line="240" w:lineRule="auto"/>
            </w:pPr>
            <w:r>
              <w:rPr>
                <w:sz w:val="14"/>
              </w:rPr>
              <w:t>Simple conversational product with free access and rapid word-of-mouth adoption.</w:t>
            </w:r>
          </w:p>
        </w:tc>
      </w:tr>
      <w:tr w:rsidR="00611C75" w14:paraId="43EA6FC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C4C428" w14:textId="77777777" w:rsidR="00611C75" w:rsidRDefault="00000000">
            <w:pPr>
              <w:spacing w:after="0" w:line="240" w:lineRule="auto"/>
            </w:pPr>
            <w:r>
              <w:rPr>
                <w:b/>
                <w:sz w:val="14"/>
              </w:rPr>
              <w:t>Market signal</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A60B79" w14:textId="77777777" w:rsidR="00611C75" w:rsidRDefault="00000000">
            <w:pPr>
              <w:spacing w:after="0" w:line="240" w:lineRule="auto"/>
            </w:pPr>
            <w:r>
              <w:rPr>
                <w:sz w:val="14"/>
              </w:rPr>
              <w:t>Uncertain mass demand; emphasis on enterprise monetization</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12EBBC" w14:textId="77777777" w:rsidR="00611C75" w:rsidRDefault="00000000">
            <w:pPr>
              <w:spacing w:after="0" w:line="240" w:lineRule="auto"/>
            </w:pPr>
            <w:r>
              <w:rPr>
                <w:sz w:val="14"/>
              </w:rPr>
              <w:t>Visible global demand; competitors accelerate public assistants, APIs and open-weight offerings.</w:t>
            </w:r>
          </w:p>
        </w:tc>
      </w:tr>
      <w:tr w:rsidR="00611C75" w14:paraId="0FC5BBE0"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CEEF1A" w14:textId="77777777" w:rsidR="00611C75" w:rsidRDefault="00000000">
            <w:pPr>
              <w:spacing w:after="0" w:line="240" w:lineRule="auto"/>
            </w:pPr>
            <w:r>
              <w:rPr>
                <w:b/>
                <w:sz w:val="14"/>
              </w:rPr>
              <w:t>Innovation distribution</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4B768B4" w14:textId="77777777" w:rsidR="00611C75" w:rsidRDefault="00000000">
            <w:pPr>
              <w:spacing w:after="0" w:line="240" w:lineRule="auto"/>
            </w:pPr>
            <w:r>
              <w:rPr>
                <w:sz w:val="14"/>
              </w:rPr>
              <w:t>Concentrated in organizations with compute, capital and technical staff</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3873F9" w14:textId="77777777" w:rsidR="00611C75" w:rsidRDefault="00000000">
            <w:pPr>
              <w:spacing w:after="0" w:line="240" w:lineRule="auto"/>
            </w:pPr>
            <w:r>
              <w:rPr>
                <w:sz w:val="14"/>
              </w:rPr>
              <w:t>Distributed experimentation by millions of users and developers.</w:t>
            </w:r>
          </w:p>
        </w:tc>
      </w:tr>
      <w:tr w:rsidR="00611C75" w14:paraId="1E8C0BA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C53E7E" w14:textId="77777777" w:rsidR="00611C75" w:rsidRDefault="00000000">
            <w:pPr>
              <w:spacing w:after="0" w:line="240" w:lineRule="auto"/>
            </w:pPr>
            <w:r>
              <w:rPr>
                <w:b/>
                <w:sz w:val="14"/>
              </w:rPr>
              <w:t>Skills and learning</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FB3181" w14:textId="77777777" w:rsidR="00611C75" w:rsidRDefault="00000000">
            <w:pPr>
              <w:spacing w:after="0" w:line="240" w:lineRule="auto"/>
            </w:pPr>
            <w:r>
              <w:rPr>
                <w:sz w:val="14"/>
              </w:rPr>
              <w:t>Institutional training; slower informal learning</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A6F184" w14:textId="77777777" w:rsidR="00611C75" w:rsidRDefault="00000000">
            <w:pPr>
              <w:spacing w:after="0" w:line="240" w:lineRule="auto"/>
            </w:pPr>
            <w:r>
              <w:rPr>
                <w:sz w:val="14"/>
              </w:rPr>
              <w:t>Immediate experiential learning, AI literacy and user-led discovery.</w:t>
            </w:r>
          </w:p>
        </w:tc>
      </w:tr>
      <w:tr w:rsidR="00611C75" w14:paraId="19CF9F5F"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A7D011" w14:textId="77777777" w:rsidR="00611C75" w:rsidRDefault="00000000">
            <w:pPr>
              <w:spacing w:after="0" w:line="240" w:lineRule="auto"/>
            </w:pPr>
            <w:r>
              <w:rPr>
                <w:b/>
                <w:sz w:val="14"/>
              </w:rPr>
              <w:t>Risks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E62A8B" w14:textId="77777777" w:rsidR="00611C75" w:rsidRDefault="00000000">
            <w:pPr>
              <w:spacing w:after="0" w:line="240" w:lineRule="auto"/>
            </w:pPr>
            <w:r>
              <w:rPr>
                <w:sz w:val="14"/>
              </w:rPr>
              <w:t>Lower initial exposure but concentrated power and slower public preparedness</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FACE77" w14:textId="77777777" w:rsidR="00611C75" w:rsidRDefault="00000000">
            <w:pPr>
              <w:spacing w:after="0" w:line="240" w:lineRule="auto"/>
            </w:pPr>
            <w:r>
              <w:rPr>
                <w:sz w:val="14"/>
              </w:rPr>
              <w:t>Faster diffusion of benefits and harms; higher urgency for safety, policy and education.</w:t>
            </w:r>
          </w:p>
        </w:tc>
      </w:tr>
      <w:tr w:rsidR="00611C75" w14:paraId="29AA1B51"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D21C7F8" w14:textId="77777777" w:rsidR="00611C75" w:rsidRDefault="00000000">
            <w:pPr>
              <w:spacing w:after="0" w:line="240" w:lineRule="auto"/>
            </w:pPr>
            <w:r>
              <w:rPr>
                <w:b/>
                <w:sz w:val="14"/>
              </w:rPr>
              <w:t>Access scale</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401415F" w14:textId="77777777" w:rsidR="00611C75" w:rsidRDefault="00000000">
            <w:pPr>
              <w:spacing w:after="0" w:line="240" w:lineRule="auto"/>
            </w:pPr>
            <w:r>
              <w:rPr>
                <w:sz w:val="14"/>
              </w:rPr>
              <w:t>Approximately 100 million enterprise seats in the scenario</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35AFE7" w14:textId="77777777" w:rsidR="00611C75" w:rsidRDefault="00000000">
            <w:pPr>
              <w:spacing w:after="0" w:line="240" w:lineRule="auto"/>
            </w:pPr>
            <w:r>
              <w:rPr>
                <w:sz w:val="14"/>
              </w:rPr>
              <w:t>More than 900 million weekly active users in 2026</w:t>
            </w:r>
          </w:p>
        </w:tc>
      </w:tr>
      <w:tr w:rsidR="00611C75" w14:paraId="309AD15F"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E6C990" w14:textId="77777777" w:rsidR="00611C75" w:rsidRDefault="00000000">
            <w:pPr>
              <w:spacing w:after="0" w:line="240" w:lineRule="auto"/>
            </w:pPr>
            <w:r>
              <w:rPr>
                <w:b/>
                <w:sz w:val="14"/>
              </w:rPr>
              <w:t>Annual time-saving envelope</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9CFA309" w14:textId="77777777" w:rsidR="00611C75" w:rsidRDefault="00000000">
            <w:pPr>
              <w:spacing w:after="0" w:line="240" w:lineRule="auto"/>
            </w:pPr>
            <w:r>
              <w:rPr>
                <w:sz w:val="14"/>
              </w:rPr>
              <w:t>Approximately 11.4 billion hours at 2.2 hours per week</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DAE3E5A" w14:textId="77777777" w:rsidR="00611C75" w:rsidRDefault="00000000">
            <w:pPr>
              <w:spacing w:after="0" w:line="240" w:lineRule="auto"/>
            </w:pPr>
            <w:r>
              <w:rPr>
                <w:sz w:val="14"/>
              </w:rPr>
              <w:t>Approximately 103 billion hours at 2.2 hours per week</w:t>
            </w:r>
          </w:p>
        </w:tc>
      </w:tr>
    </w:tbl>
    <w:p w14:paraId="3E5EF8B6" w14:textId="77777777" w:rsidR="00611C75" w:rsidRDefault="00611C75">
      <w:pPr>
        <w:spacing w:after="0"/>
      </w:pPr>
    </w:p>
    <w:p w14:paraId="5C7837BB" w14:textId="77777777" w:rsidR="00611C75" w:rsidRDefault="00000000">
      <w:pPr>
        <w:spacing w:after="40"/>
        <w:jc w:val="center"/>
      </w:pPr>
      <w:r>
        <w:rPr>
          <w:noProof/>
        </w:rPr>
        <w:lastRenderedPageBreak/>
        <w:drawing>
          <wp:inline distT="0" distB="0" distL="0" distR="0" wp14:anchorId="3E309940" wp14:editId="6973FD3F">
            <wp:extent cx="5852160" cy="3394253"/>
            <wp:effectExtent l="0" t="0" r="0" b="0"/>
            <wp:docPr id="3" name="Picture 3" descr="Figure 3. Illustrative frontier-AI access scenarios" title="Figure 3. Illustrative frontier-AI access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access_scenarios.png"/>
                    <pic:cNvPicPr/>
                  </pic:nvPicPr>
                  <pic:blipFill>
                    <a:blip r:embed="rId10"/>
                    <a:stretch>
                      <a:fillRect/>
                    </a:stretch>
                  </pic:blipFill>
                  <pic:spPr>
                    <a:xfrm>
                      <a:off x="0" y="0"/>
                      <a:ext cx="5852160" cy="3394253"/>
                    </a:xfrm>
                    <a:prstGeom prst="rect">
                      <a:avLst/>
                    </a:prstGeom>
                  </pic:spPr>
                </pic:pic>
              </a:graphicData>
            </a:graphic>
          </wp:inline>
        </w:drawing>
      </w:r>
    </w:p>
    <w:p w14:paraId="0AFEE411" w14:textId="77777777" w:rsidR="00611C75" w:rsidRDefault="00000000">
      <w:pPr>
        <w:spacing w:after="40"/>
        <w:jc w:val="center"/>
      </w:pPr>
      <w:r>
        <w:rPr>
          <w:b/>
          <w:sz w:val="17"/>
        </w:rPr>
        <w:t>Figure 3. Frontier-AI access scenarios</w:t>
      </w:r>
    </w:p>
    <w:p w14:paraId="6F801F90" w14:textId="77777777" w:rsidR="00611C75" w:rsidRDefault="00000000">
      <w:pPr>
        <w:spacing w:after="140"/>
        <w:jc w:val="center"/>
      </w:pPr>
      <w:r>
        <w:rPr>
          <w:i/>
          <w:color w:val="475569"/>
          <w:sz w:val="15"/>
        </w:rPr>
        <w:t>Scenario analysis, not a causal estimate. The observed pathway reflects our public launch and subsequent industry diffusion.</w:t>
      </w:r>
    </w:p>
    <w:p w14:paraId="2147CAC7" w14:textId="77777777" w:rsidR="00611C75" w:rsidRDefault="00000000">
      <w:pPr>
        <w:spacing w:after="100"/>
      </w:pPr>
      <w:r>
        <w:t>The central conclusion is not that every competitor would have withheld access indefinitely. It is that our public launch materially shortened the time between frontier research and mass use, demonstrated global demand and brought questions about safety, employment, education and governance into public view earlier than an enterprise-only pathway likely would have done.</w:t>
      </w:r>
    </w:p>
    <w:p w14:paraId="5A3B0AAF" w14:textId="77777777" w:rsidR="00611C75" w:rsidRDefault="00000000">
      <w:pPr>
        <w:pStyle w:val="Heading2"/>
        <w:spacing w:before="140" w:after="60"/>
      </w:pPr>
      <w:r>
        <w:t>3.3 Economic opportunity and productivity</w:t>
      </w:r>
    </w:p>
    <w:p w14:paraId="2615C5F9" w14:textId="77777777" w:rsidR="00611C75" w:rsidRDefault="00000000">
      <w:pPr>
        <w:spacing w:after="100"/>
      </w:pPr>
      <w:r>
        <w:t>Published research has found substantial productivity gains in some customer-support, writing and coding tasks, particularly for less experienced workers, while other studies show heterogeneous or negative effects when tools are poorly matched to complex work. We therefore report productivity as a portfolio of task-specific outcomes, not a universal percentage. [37-40]</w:t>
      </w:r>
    </w:p>
    <w:tbl>
      <w:tblPr>
        <w:tblW w:w="0" w:type="auto"/>
        <w:jc w:val="center"/>
        <w:tblLayout w:type="fixed"/>
        <w:tblLook w:val="04A0" w:firstRow="1" w:lastRow="0" w:firstColumn="1" w:lastColumn="0" w:noHBand="0" w:noVBand="1"/>
      </w:tblPr>
      <w:tblGrid>
        <w:gridCol w:w="2232"/>
        <w:gridCol w:w="3816"/>
        <w:gridCol w:w="4032"/>
      </w:tblGrid>
      <w:tr w:rsidR="00611C75" w14:paraId="7F24FCC8" w14:textId="77777777">
        <w:trPr>
          <w:cantSplit/>
          <w:tblHeader/>
          <w:jc w:val="center"/>
        </w:trPr>
        <w:tc>
          <w:tcPr>
            <w:tcW w:w="2232" w:type="dxa"/>
            <w:shd w:val="clear" w:color="auto" w:fill="14532D"/>
            <w:tcMar>
              <w:top w:w="80" w:type="dxa"/>
              <w:left w:w="80" w:type="dxa"/>
              <w:bottom w:w="80" w:type="dxa"/>
              <w:right w:w="80" w:type="dxa"/>
            </w:tcMar>
          </w:tcPr>
          <w:p w14:paraId="2C58B89A" w14:textId="77777777" w:rsidR="00611C75" w:rsidRDefault="00000000">
            <w:pPr>
              <w:spacing w:after="0"/>
            </w:pPr>
            <w:r>
              <w:rPr>
                <w:b/>
                <w:color w:val="FFFFFF"/>
                <w:sz w:val="14"/>
              </w:rPr>
              <w:t>Evidence</w:t>
            </w:r>
          </w:p>
        </w:tc>
        <w:tc>
          <w:tcPr>
            <w:tcW w:w="3816" w:type="dxa"/>
            <w:shd w:val="clear" w:color="auto" w:fill="14532D"/>
            <w:tcMar>
              <w:top w:w="80" w:type="dxa"/>
              <w:left w:w="80" w:type="dxa"/>
              <w:bottom w:w="80" w:type="dxa"/>
              <w:right w:w="80" w:type="dxa"/>
            </w:tcMar>
          </w:tcPr>
          <w:p w14:paraId="62AEA8EF" w14:textId="77777777" w:rsidR="00611C75" w:rsidRDefault="00000000">
            <w:pPr>
              <w:spacing w:after="0"/>
            </w:pPr>
            <w:r>
              <w:rPr>
                <w:b/>
                <w:color w:val="FFFFFF"/>
                <w:sz w:val="14"/>
              </w:rPr>
              <w:t>Finding</w:t>
            </w:r>
          </w:p>
        </w:tc>
        <w:tc>
          <w:tcPr>
            <w:tcW w:w="4032" w:type="dxa"/>
            <w:shd w:val="clear" w:color="auto" w:fill="14532D"/>
            <w:tcMar>
              <w:top w:w="80" w:type="dxa"/>
              <w:left w:w="80" w:type="dxa"/>
              <w:bottom w:w="80" w:type="dxa"/>
              <w:right w:w="80" w:type="dxa"/>
            </w:tcMar>
          </w:tcPr>
          <w:p w14:paraId="6193D37B" w14:textId="77777777" w:rsidR="00611C75" w:rsidRDefault="00000000">
            <w:pPr>
              <w:spacing w:after="0"/>
            </w:pPr>
            <w:r>
              <w:rPr>
                <w:b/>
                <w:color w:val="FFFFFF"/>
                <w:sz w:val="14"/>
              </w:rPr>
              <w:t>Implication for impact reporting</w:t>
            </w:r>
          </w:p>
        </w:tc>
      </w:tr>
      <w:tr w:rsidR="00611C75" w14:paraId="1116174E"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028276" w14:textId="77777777" w:rsidR="00611C75" w:rsidRDefault="00000000">
            <w:pPr>
              <w:spacing w:after="0" w:line="240" w:lineRule="auto"/>
            </w:pPr>
            <w:r>
              <w:rPr>
                <w:b/>
                <w:sz w:val="14"/>
              </w:rPr>
              <w:t>Generative AI at Work</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053C1D0" w14:textId="77777777" w:rsidR="00611C75" w:rsidRDefault="00000000">
            <w:pPr>
              <w:spacing w:after="0" w:line="240" w:lineRule="auto"/>
            </w:pPr>
            <w:r>
              <w:rPr>
                <w:sz w:val="14"/>
              </w:rPr>
              <w:t>Average productivity increased about 14% in a customer-support setting, with larger gains for lower-skill/less-experienced workers</w:t>
            </w:r>
          </w:p>
        </w:tc>
        <w:tc>
          <w:tcPr>
            <w:tcW w:w="40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3EECFB" w14:textId="77777777" w:rsidR="00611C75" w:rsidRDefault="00000000">
            <w:pPr>
              <w:spacing w:after="0" w:line="240" w:lineRule="auto"/>
            </w:pPr>
            <w:r>
              <w:rPr>
                <w:sz w:val="14"/>
              </w:rPr>
              <w:t>Measure who gains, quality, learning and job design, not just aggregate output.</w:t>
            </w:r>
          </w:p>
        </w:tc>
      </w:tr>
      <w:tr w:rsidR="00611C75" w14:paraId="5A804126"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88BD17" w14:textId="77777777" w:rsidR="00611C75" w:rsidRDefault="00000000">
            <w:pPr>
              <w:spacing w:after="0" w:line="240" w:lineRule="auto"/>
            </w:pPr>
            <w:r>
              <w:rPr>
                <w:b/>
                <w:sz w:val="14"/>
              </w:rPr>
              <w:t>Noy and Zhang</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CAE635" w14:textId="77777777" w:rsidR="00611C75" w:rsidRDefault="00000000">
            <w:pPr>
              <w:spacing w:after="0" w:line="240" w:lineRule="auto"/>
            </w:pPr>
            <w:r>
              <w:rPr>
                <w:sz w:val="14"/>
              </w:rPr>
              <w:t>Professionals completed selected writing tasks faster with higher quality</w:t>
            </w:r>
          </w:p>
        </w:tc>
        <w:tc>
          <w:tcPr>
            <w:tcW w:w="40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EE6AB3" w14:textId="77777777" w:rsidR="00611C75" w:rsidRDefault="00000000">
            <w:pPr>
              <w:spacing w:after="0" w:line="240" w:lineRule="auto"/>
            </w:pPr>
            <w:r>
              <w:rPr>
                <w:sz w:val="14"/>
              </w:rPr>
              <w:t>Track time, quality and downstream use; avoid extrapolating to all knowledge work.</w:t>
            </w:r>
          </w:p>
        </w:tc>
      </w:tr>
      <w:tr w:rsidR="00611C75" w14:paraId="01E329F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5502CC5" w14:textId="77777777" w:rsidR="00611C75" w:rsidRDefault="00000000">
            <w:pPr>
              <w:spacing w:after="0" w:line="240" w:lineRule="auto"/>
            </w:pPr>
            <w:r>
              <w:rPr>
                <w:b/>
                <w:sz w:val="14"/>
              </w:rPr>
              <w:t>GitHub Copilot experiment</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D22C7F" w14:textId="77777777" w:rsidR="00611C75" w:rsidRDefault="00000000">
            <w:pPr>
              <w:spacing w:after="0" w:line="240" w:lineRule="auto"/>
            </w:pPr>
            <w:r>
              <w:rPr>
                <w:sz w:val="14"/>
              </w:rPr>
              <w:t>Participants completed a defined coding task materially faster</w:t>
            </w:r>
          </w:p>
        </w:tc>
        <w:tc>
          <w:tcPr>
            <w:tcW w:w="40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020769" w14:textId="77777777" w:rsidR="00611C75" w:rsidRDefault="00000000">
            <w:pPr>
              <w:spacing w:after="0" w:line="240" w:lineRule="auto"/>
            </w:pPr>
            <w:r>
              <w:rPr>
                <w:sz w:val="14"/>
              </w:rPr>
              <w:t>Measure accepted/maintainable code and defects, not raw code volume.</w:t>
            </w:r>
          </w:p>
        </w:tc>
      </w:tr>
      <w:tr w:rsidR="00611C75" w14:paraId="6CAB2F34"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2CE25C7" w14:textId="77777777" w:rsidR="00611C75" w:rsidRDefault="00000000">
            <w:pPr>
              <w:spacing w:after="0" w:line="240" w:lineRule="auto"/>
            </w:pPr>
            <w:r>
              <w:rPr>
                <w:b/>
                <w:sz w:val="14"/>
              </w:rPr>
              <w:t>METR developer study</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98C017D" w14:textId="77777777" w:rsidR="00611C75" w:rsidRDefault="00000000">
            <w:pPr>
              <w:spacing w:after="0" w:line="240" w:lineRule="auto"/>
            </w:pPr>
            <w:r>
              <w:rPr>
                <w:sz w:val="14"/>
              </w:rPr>
              <w:t>Experienced open-source developers were slower in the studied setting despite expecting gains</w:t>
            </w:r>
          </w:p>
        </w:tc>
        <w:tc>
          <w:tcPr>
            <w:tcW w:w="40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21D9BE" w14:textId="77777777" w:rsidR="00611C75" w:rsidRDefault="00000000">
            <w:pPr>
              <w:spacing w:after="0" w:line="240" w:lineRule="auto"/>
            </w:pPr>
            <w:r>
              <w:rPr>
                <w:sz w:val="14"/>
              </w:rPr>
              <w:t>Include adverse or null results and task-context boundaries.</w:t>
            </w:r>
          </w:p>
        </w:tc>
      </w:tr>
    </w:tbl>
    <w:p w14:paraId="7E3ECE48" w14:textId="77777777" w:rsidR="00611C75" w:rsidRDefault="00611C75">
      <w:pPr>
        <w:spacing w:after="0"/>
      </w:pPr>
    </w:p>
    <w:p w14:paraId="4A7C8BAE" w14:textId="77777777" w:rsidR="00611C75" w:rsidRDefault="00000000">
      <w:pPr>
        <w:pStyle w:val="Heading2"/>
        <w:spacing w:before="140" w:after="60"/>
      </w:pPr>
      <w:r>
        <w:t>3.4 Cognitive substitution and the future of work</w:t>
      </w:r>
    </w:p>
    <w:p w14:paraId="27075EDD" w14:textId="77777777" w:rsidR="00611C75" w:rsidRDefault="00000000">
      <w:r>
        <w:t>By making advanced AI directly accessible, we created a new form of cognitive infrastructure: centralized computation that can augment drafting, coding, analysis, design and administrative work at very low incremental emissions per task. We call this mechanism cognitive substitution. It can decouple part of economic and intellectual production from commuting, travel, office occupancy, physical prototyping and repetitive labor, but only when organizations translate time savings into real changes in resource use.</w:t>
      </w:r>
    </w:p>
    <w:p w14:paraId="60CF1727" w14:textId="77777777" w:rsidR="00611C75" w:rsidRDefault="00000000">
      <w:pPr>
        <w:pStyle w:val="Heading3"/>
      </w:pPr>
      <w:r>
        <w:t>Widespread access and cognitive augmentation</w:t>
      </w:r>
    </w:p>
    <w:p w14:paraId="03B82F54" w14:textId="77777777" w:rsidR="00611C75" w:rsidRDefault="00000000">
      <w:r>
        <w:t xml:space="preserve">More than 900 million people now use ChatGPT each week. Applying the 2.2 hours per week reported by generative-AI users in a Federal Reserve Bank of St. Louis study to the full user base produces an upper-bound access envelope of approximately 103 billion hours a year. A stylized gated world with 100 million enterprise seats produces roughly 11.4 billion hours under the same assumption. The difference - approximately 91.5 billion hours, or $1.37 trillion at a uniform $15 per hour - is not measured GDP or </w:t>
      </w:r>
      <w:r>
        <w:lastRenderedPageBreak/>
        <w:t>realized value: many uses are non-work, time savings vary, and displacement and rebound must be considered. It illustrates the scale of opportunity created when frontier intelligence is public rather than institutionally enclosed. [5,69]</w:t>
      </w:r>
    </w:p>
    <w:p w14:paraId="4BFC5C2B" w14:textId="77777777" w:rsidR="00611C75" w:rsidRDefault="00000000">
      <w:pPr>
        <w:pStyle w:val="Heading3"/>
      </w:pPr>
      <w:r>
        <w:t>Carbon-intensity decoupling</w:t>
      </w:r>
    </w:p>
    <w:p w14:paraId="2B68AF5F" w14:textId="77777777" w:rsidR="00611C75" w:rsidRDefault="00000000">
      <w:r>
        <w:t>Our central workplace model allocates approximately 1.93 tCO2e per worker-year, or about 1.0 kgCO2e per work-hour. A higher-bound scenario using broader office and commuting assumptions reaches approximately 4.9-5.8 tCO2e, or about 2.5 kgCO2e per work-hour. Producing 100 accepted lines of code over 32 hours therefore carries approximately 31-80 kgCO2e of time-allocated workplace emissions. Generating a comparable first draft with an assumed 5 Wh model workload emits about 2.4 gCO2e on a standard grid. On this narrow incremental-compute comparison, emissions intensity is roughly 13,000-33,000 times lower. The comparison does not eliminate human review, device use, the software lifecycle or our infrastructure footprint; it shows why productivity gains can sharply reduce emissions per unit of useful output.</w:t>
      </w:r>
    </w:p>
    <w:p w14:paraId="6A1C8981" w14:textId="77777777" w:rsidR="00611C75" w:rsidRDefault="00000000">
      <w:pPr>
        <w:spacing w:before="60" w:after="60"/>
        <w:jc w:val="center"/>
      </w:pPr>
      <w:r>
        <w:rPr>
          <w:noProof/>
        </w:rPr>
        <w:drawing>
          <wp:inline distT="0" distB="0" distL="0" distR="0" wp14:anchorId="21C7414A" wp14:editId="742080D5">
            <wp:extent cx="5897880" cy="33927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cognitive_substitution.png"/>
                    <pic:cNvPicPr/>
                  </pic:nvPicPr>
                  <pic:blipFill>
                    <a:blip r:embed="rId11"/>
                    <a:stretch>
                      <a:fillRect/>
                    </a:stretch>
                  </pic:blipFill>
                  <pic:spPr>
                    <a:xfrm>
                      <a:off x="0" y="0"/>
                      <a:ext cx="5897880" cy="3392706"/>
                    </a:xfrm>
                    <a:prstGeom prst="rect">
                      <a:avLst/>
                    </a:prstGeom>
                  </pic:spPr>
                </pic:pic>
              </a:graphicData>
            </a:graphic>
          </wp:inline>
        </w:drawing>
      </w:r>
    </w:p>
    <w:p w14:paraId="63D40A54" w14:textId="77777777" w:rsidR="00611C75" w:rsidRDefault="00000000">
      <w:pPr>
        <w:spacing w:before="20" w:after="20"/>
        <w:jc w:val="center"/>
      </w:pPr>
      <w:r>
        <w:rPr>
          <w:b/>
          <w:sz w:val="17"/>
        </w:rPr>
        <w:t>Figure 4. Cognitive substitution: scenario emissions intensity of selected outputs</w:t>
      </w:r>
    </w:p>
    <w:p w14:paraId="589D2B01" w14:textId="77777777" w:rsidR="00611C75" w:rsidRDefault="00000000">
      <w:pPr>
        <w:pStyle w:val="SourceNote"/>
        <w:spacing w:after="80"/>
        <w:jc w:val="center"/>
      </w:pPr>
      <w:r>
        <w:t>Logarithmic scale. Human-only values allocate workplace emissions to task time; AI values represent incremental inference electricity under stated assumptions. See Section 10.4.</w:t>
      </w:r>
    </w:p>
    <w:tbl>
      <w:tblPr>
        <w:tblW w:w="0" w:type="auto"/>
        <w:jc w:val="center"/>
        <w:tblLayout w:type="fixed"/>
        <w:tblLook w:val="04A0" w:firstRow="1" w:lastRow="0" w:firstColumn="1" w:lastColumn="0" w:noHBand="0" w:noVBand="1"/>
      </w:tblPr>
      <w:tblGrid>
        <w:gridCol w:w="2232"/>
        <w:gridCol w:w="1944"/>
        <w:gridCol w:w="1512"/>
        <w:gridCol w:w="1656"/>
        <w:gridCol w:w="2736"/>
      </w:tblGrid>
      <w:tr w:rsidR="00611C75" w14:paraId="2D05B5F3" w14:textId="77777777">
        <w:trPr>
          <w:cantSplit/>
          <w:tblHeader/>
          <w:jc w:val="center"/>
        </w:trPr>
        <w:tc>
          <w:tcPr>
            <w:tcW w:w="2232" w:type="dxa"/>
            <w:shd w:val="clear" w:color="auto" w:fill="14532D"/>
            <w:tcMar>
              <w:top w:w="80" w:type="dxa"/>
              <w:left w:w="80" w:type="dxa"/>
              <w:bottom w:w="80" w:type="dxa"/>
              <w:right w:w="80" w:type="dxa"/>
            </w:tcMar>
          </w:tcPr>
          <w:p w14:paraId="2087B42F" w14:textId="77777777" w:rsidR="00611C75" w:rsidRDefault="00000000">
            <w:pPr>
              <w:spacing w:after="0"/>
            </w:pPr>
            <w:r>
              <w:rPr>
                <w:b/>
                <w:color w:val="FFFFFF"/>
                <w:sz w:val="13"/>
              </w:rPr>
              <w:t>Productivity unit</w:t>
            </w:r>
          </w:p>
        </w:tc>
        <w:tc>
          <w:tcPr>
            <w:tcW w:w="1944" w:type="dxa"/>
            <w:shd w:val="clear" w:color="auto" w:fill="14532D"/>
            <w:tcMar>
              <w:top w:w="80" w:type="dxa"/>
              <w:left w:w="80" w:type="dxa"/>
              <w:bottom w:w="80" w:type="dxa"/>
              <w:right w:w="80" w:type="dxa"/>
            </w:tcMar>
          </w:tcPr>
          <w:p w14:paraId="11183B5B" w14:textId="77777777" w:rsidR="00611C75" w:rsidRDefault="00000000">
            <w:pPr>
              <w:spacing w:after="0"/>
            </w:pPr>
            <w:r>
              <w:rPr>
                <w:b/>
                <w:color w:val="FFFFFF"/>
                <w:sz w:val="13"/>
              </w:rPr>
              <w:t>Human-only allocation</w:t>
            </w:r>
          </w:p>
        </w:tc>
        <w:tc>
          <w:tcPr>
            <w:tcW w:w="1512" w:type="dxa"/>
            <w:shd w:val="clear" w:color="auto" w:fill="14532D"/>
            <w:tcMar>
              <w:top w:w="80" w:type="dxa"/>
              <w:left w:w="80" w:type="dxa"/>
              <w:bottom w:w="80" w:type="dxa"/>
              <w:right w:w="80" w:type="dxa"/>
            </w:tcMar>
          </w:tcPr>
          <w:p w14:paraId="69A9C216" w14:textId="77777777" w:rsidR="00611C75" w:rsidRDefault="00000000">
            <w:pPr>
              <w:spacing w:after="0"/>
            </w:pPr>
            <w:r>
              <w:rPr>
                <w:b/>
                <w:color w:val="FFFFFF"/>
                <w:sz w:val="13"/>
              </w:rPr>
              <w:t>AI-assisted - standard grid</w:t>
            </w:r>
          </w:p>
        </w:tc>
        <w:tc>
          <w:tcPr>
            <w:tcW w:w="1656" w:type="dxa"/>
            <w:shd w:val="clear" w:color="auto" w:fill="14532D"/>
            <w:tcMar>
              <w:top w:w="80" w:type="dxa"/>
              <w:left w:w="80" w:type="dxa"/>
              <w:bottom w:w="80" w:type="dxa"/>
              <w:right w:w="80" w:type="dxa"/>
            </w:tcMar>
          </w:tcPr>
          <w:p w14:paraId="3087B064" w14:textId="77777777" w:rsidR="00611C75" w:rsidRDefault="00000000">
            <w:pPr>
              <w:spacing w:after="0"/>
            </w:pPr>
            <w:r>
              <w:rPr>
                <w:b/>
                <w:color w:val="FFFFFF"/>
                <w:sz w:val="13"/>
              </w:rPr>
              <w:t>AI-assisted - low-carbon grid</w:t>
            </w:r>
          </w:p>
        </w:tc>
        <w:tc>
          <w:tcPr>
            <w:tcW w:w="2736" w:type="dxa"/>
            <w:shd w:val="clear" w:color="auto" w:fill="14532D"/>
            <w:tcMar>
              <w:top w:w="80" w:type="dxa"/>
              <w:left w:w="80" w:type="dxa"/>
              <w:bottom w:w="80" w:type="dxa"/>
              <w:right w:w="80" w:type="dxa"/>
            </w:tcMar>
          </w:tcPr>
          <w:p w14:paraId="6086C378" w14:textId="77777777" w:rsidR="00611C75" w:rsidRDefault="00000000">
            <w:pPr>
              <w:spacing w:after="0"/>
            </w:pPr>
            <w:r>
              <w:rPr>
                <w:b/>
                <w:color w:val="FFFFFF"/>
                <w:sz w:val="13"/>
              </w:rPr>
              <w:t>Intensity reduction</w:t>
            </w:r>
          </w:p>
        </w:tc>
      </w:tr>
      <w:tr w:rsidR="00611C75" w14:paraId="467162B4"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21FF92" w14:textId="77777777" w:rsidR="00611C75" w:rsidRDefault="00000000">
            <w:pPr>
              <w:spacing w:after="0" w:line="240" w:lineRule="auto"/>
            </w:pPr>
            <w:r>
              <w:rPr>
                <w:b/>
                <w:sz w:val="13"/>
              </w:rPr>
              <w:t>1 line of code</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6566B23" w14:textId="77777777" w:rsidR="00611C75" w:rsidRDefault="00000000">
            <w:pPr>
              <w:spacing w:after="0" w:line="240" w:lineRule="auto"/>
            </w:pPr>
            <w:r>
              <w:rPr>
                <w:sz w:val="13"/>
              </w:rPr>
              <w:t>0.31-0.80 kgCO2e</w:t>
            </w:r>
          </w:p>
        </w:tc>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591B86" w14:textId="77777777" w:rsidR="00611C75" w:rsidRDefault="00000000">
            <w:pPr>
              <w:spacing w:after="0" w:line="240" w:lineRule="auto"/>
            </w:pPr>
            <w:r>
              <w:rPr>
                <w:sz w:val="13"/>
              </w:rPr>
              <w:t>0.024 gCO2e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81962F" w14:textId="77777777" w:rsidR="00611C75" w:rsidRDefault="00000000">
            <w:pPr>
              <w:spacing w:after="0" w:line="240" w:lineRule="auto"/>
            </w:pPr>
            <w:r>
              <w:rPr>
                <w:sz w:val="13"/>
              </w:rPr>
              <w:t>0.0024 gCO2e</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6B4CE3" w14:textId="77777777" w:rsidR="00611C75" w:rsidRDefault="00000000">
            <w:pPr>
              <w:spacing w:after="0" w:line="240" w:lineRule="auto"/>
            </w:pPr>
            <w:r>
              <w:rPr>
                <w:sz w:val="13"/>
              </w:rPr>
              <w:t>&gt;99.99%</w:t>
            </w:r>
          </w:p>
        </w:tc>
      </w:tr>
      <w:tr w:rsidR="00611C75" w14:paraId="03B76182"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6E45CC0" w14:textId="77777777" w:rsidR="00611C75" w:rsidRDefault="00000000">
            <w:pPr>
              <w:spacing w:after="0" w:line="240" w:lineRule="auto"/>
            </w:pPr>
            <w:r>
              <w:rPr>
                <w:b/>
                <w:sz w:val="13"/>
              </w:rPr>
              <w:t>100 lines of code</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C6DE90" w14:textId="77777777" w:rsidR="00611C75" w:rsidRDefault="00000000">
            <w:pPr>
              <w:spacing w:after="0" w:line="240" w:lineRule="auto"/>
            </w:pPr>
            <w:r>
              <w:rPr>
                <w:sz w:val="13"/>
              </w:rPr>
              <w:t>31-80 kgCO2e</w:t>
            </w:r>
          </w:p>
        </w:tc>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54DF41" w14:textId="77777777" w:rsidR="00611C75" w:rsidRDefault="00000000">
            <w:pPr>
              <w:spacing w:after="0" w:line="240" w:lineRule="auto"/>
            </w:pPr>
            <w:r>
              <w:rPr>
                <w:sz w:val="13"/>
              </w:rPr>
              <w:t>2.40 gCO2e</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058925" w14:textId="77777777" w:rsidR="00611C75" w:rsidRDefault="00000000">
            <w:pPr>
              <w:spacing w:after="0" w:line="240" w:lineRule="auto"/>
            </w:pPr>
            <w:r>
              <w:rPr>
                <w:sz w:val="13"/>
              </w:rPr>
              <w:t>0.240 gCO2e</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6B3AB1" w14:textId="77777777" w:rsidR="00611C75" w:rsidRDefault="00000000">
            <w:pPr>
              <w:spacing w:after="0" w:line="240" w:lineRule="auto"/>
            </w:pPr>
            <w:r>
              <w:rPr>
                <w:sz w:val="13"/>
              </w:rPr>
              <w:t>&gt;99.99%</w:t>
            </w:r>
          </w:p>
        </w:tc>
      </w:tr>
      <w:tr w:rsidR="00611C75" w14:paraId="32BC9F67"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247D76" w14:textId="77777777" w:rsidR="00611C75" w:rsidRDefault="00000000">
            <w:pPr>
              <w:spacing w:after="0" w:line="240" w:lineRule="auto"/>
            </w:pPr>
            <w:r>
              <w:rPr>
                <w:b/>
                <w:sz w:val="13"/>
              </w:rPr>
              <w:t>1 page of research</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EDEB69" w14:textId="77777777" w:rsidR="00611C75" w:rsidRDefault="00000000">
            <w:pPr>
              <w:spacing w:after="0" w:line="240" w:lineRule="auto"/>
            </w:pPr>
            <w:r>
              <w:rPr>
                <w:sz w:val="13"/>
              </w:rPr>
              <w:t>5.41 kgCO2e</w:t>
            </w:r>
          </w:p>
        </w:tc>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6D094B" w14:textId="77777777" w:rsidR="00611C75" w:rsidRDefault="00000000">
            <w:pPr>
              <w:spacing w:after="0" w:line="240" w:lineRule="auto"/>
            </w:pPr>
            <w:r>
              <w:rPr>
                <w:sz w:val="13"/>
              </w:rPr>
              <w:t>4.50 gCO2e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0A3652" w14:textId="77777777" w:rsidR="00611C75" w:rsidRDefault="00000000">
            <w:pPr>
              <w:spacing w:after="0" w:line="240" w:lineRule="auto"/>
            </w:pPr>
            <w:r>
              <w:rPr>
                <w:sz w:val="13"/>
              </w:rPr>
              <w:t>0.450 gCO2e</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5D2CAD7" w14:textId="77777777" w:rsidR="00611C75" w:rsidRDefault="00000000">
            <w:pPr>
              <w:spacing w:after="0" w:line="240" w:lineRule="auto"/>
            </w:pPr>
            <w:r>
              <w:rPr>
                <w:sz w:val="13"/>
              </w:rPr>
              <w:t>99.92%</w:t>
            </w:r>
          </w:p>
        </w:tc>
      </w:tr>
      <w:tr w:rsidR="00611C75" w14:paraId="7692975E"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93C11A8" w14:textId="77777777" w:rsidR="00611C75" w:rsidRDefault="00000000">
            <w:pPr>
              <w:spacing w:after="0" w:line="240" w:lineRule="auto"/>
            </w:pPr>
            <w:r>
              <w:rPr>
                <w:b/>
                <w:sz w:val="13"/>
              </w:rPr>
              <w:t>500 campaign visuals</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7E0856" w14:textId="77777777" w:rsidR="00611C75" w:rsidRDefault="00000000">
            <w:pPr>
              <w:spacing w:after="0" w:line="240" w:lineRule="auto"/>
            </w:pPr>
            <w:r>
              <w:rPr>
                <w:sz w:val="13"/>
              </w:rPr>
              <w:t>1,200 kgCO2e</w:t>
            </w:r>
          </w:p>
        </w:tc>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12AED2" w14:textId="77777777" w:rsidR="00611C75" w:rsidRDefault="00000000">
            <w:pPr>
              <w:spacing w:after="0" w:line="240" w:lineRule="auto"/>
            </w:pPr>
            <w:r>
              <w:rPr>
                <w:sz w:val="13"/>
              </w:rPr>
              <w:t>0.375 kgCO2e</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C9977E" w14:textId="77777777" w:rsidR="00611C75" w:rsidRDefault="00000000">
            <w:pPr>
              <w:spacing w:after="0" w:line="240" w:lineRule="auto"/>
            </w:pPr>
            <w:r>
              <w:rPr>
                <w:sz w:val="13"/>
              </w:rPr>
              <w:t>0.0375 kgCO2e</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9C57127" w14:textId="77777777" w:rsidR="00611C75" w:rsidRDefault="00000000">
            <w:pPr>
              <w:spacing w:after="0" w:line="240" w:lineRule="auto"/>
            </w:pPr>
            <w:r>
              <w:rPr>
                <w:sz w:val="13"/>
              </w:rPr>
              <w:t>99.97%</w:t>
            </w:r>
          </w:p>
        </w:tc>
      </w:tr>
    </w:tbl>
    <w:p w14:paraId="70C5E5CF" w14:textId="77777777" w:rsidR="00611C75" w:rsidRDefault="00000000">
      <w:r>
        <w:t>The comparison spans several orders of magnitude because centralized digital computation can produce an additional draft or concept with little incremental energy relative to the time and physical infrastructure allocated to a conventional workflow. These are scenario values, not product carbon footprints. They exclude review, devices, model training, capital goods and rebound, all of which remain in our corporate and value-chain accounting.</w:t>
      </w:r>
    </w:p>
    <w:p w14:paraId="730E2F5B" w14:textId="77777777" w:rsidR="00611C75" w:rsidRDefault="00000000">
      <w:pPr>
        <w:pStyle w:val="Heading3"/>
      </w:pPr>
      <w:r>
        <w:t>Creative work and physical-process substitution</w:t>
      </w:r>
    </w:p>
    <w:p w14:paraId="023BAB53" w14:textId="77777777" w:rsidR="00611C75" w:rsidRDefault="00000000">
      <w:r>
        <w:t>Physical production can create stronger substitution opportunities. A conventional location photography campaign can require passenger travel, equipment freight, temporary sets and local power. In a scenario with 1.2 tCO2e for the shoot, 500 visual concepts generated with our image models at 1.5 Wh each produce about 0.375 kgCO2e on a standard grid - a 99.97% reduction in the concept-generation stage. Human creative direction, licensing, final production, cultural quality and downstream media remain within the decision boundary.</w:t>
      </w:r>
    </w:p>
    <w:p w14:paraId="46284CF8" w14:textId="77777777" w:rsidR="00611C75" w:rsidRDefault="00000000">
      <w:pPr>
        <w:pStyle w:val="Heading3"/>
      </w:pPr>
      <w:r>
        <w:lastRenderedPageBreak/>
        <w:t>Project compression and lifestyle carbon</w:t>
      </w:r>
    </w:p>
    <w:p w14:paraId="131D9A52" w14:textId="77777777" w:rsidR="00611C75" w:rsidRDefault="00000000">
      <w:r>
        <w:t>When a team completes a project in four weeks instead of six, environmental savings occur only if building schedules, travel, procurement, equipment use or working time also change. We are developing case-study methods that measure actual avoided trips, occupied floor area, materials, energy and time rather than treating productivity as an automatic offset. The same discipline applies to remote collaboration, automated administration, digital prototyping and faster research cycles.</w:t>
      </w:r>
    </w:p>
    <w:p w14:paraId="71B5E632" w14:textId="77777777" w:rsidR="00611C75" w:rsidRDefault="00000000">
      <w:pPr>
        <w:pStyle w:val="Heading3"/>
      </w:pPr>
      <w:r>
        <w:t>Rebound and the Jevons paradox</w:t>
      </w:r>
    </w:p>
    <w:p w14:paraId="6A4D0505" w14:textId="77777777" w:rsidR="00611C75" w:rsidRDefault="00000000">
      <w:r>
        <w:t>Lower emissions per task do not guarantee lower absolute emissions. Cheaper and faster cognitive production can expand the total volume of software, research, images and automated activity. We treat this rebound effect as a material transition risk. Our response combines lower energy per token and per successful task, efficient routing and hardware utilization, greater clean-energy coverage, absolute electricity and water reporting, and product design that directs intelligence toward high-value outcomes rather than unnecessary computation.</w:t>
      </w:r>
    </w:p>
    <w:p w14:paraId="6DAF177B" w14:textId="77777777" w:rsidR="00611C75" w:rsidRDefault="00000000">
      <w:pPr>
        <w:pStyle w:val="Heading3"/>
      </w:pPr>
      <w:r>
        <w:t>Productivity, leisure and distribution</w:t>
      </w:r>
    </w:p>
    <w:p w14:paraId="7124AA90" w14:textId="77777777" w:rsidR="00611C75" w:rsidRDefault="00000000">
      <w:r>
        <w:t>We pair productivity measurement with job quality, worker agency, compensation and leisure. Our long-term scenarios test whether societies capture part of the productivity dividend as shorter working time, care, learning, community participation and ecological stewardship rather than only as higher output. These outcomes depend on labor institutions, education, competition and mechanisms that distribute gains. We plan longitudinal research and partnerships to measure them.</w:t>
      </w:r>
    </w:p>
    <w:p w14:paraId="26B05146" w14:textId="77777777" w:rsidR="00611C75" w:rsidRDefault="00000000">
      <w:pPr>
        <w:pStyle w:val="Heading2"/>
        <w:spacing w:before="140" w:after="60"/>
      </w:pPr>
      <w:r>
        <w:t>3.5 Jobs, skills and worker transition</w:t>
      </w:r>
    </w:p>
    <w:p w14:paraId="552AA0C0" w14:textId="77777777" w:rsidR="00611C75" w:rsidRDefault="00000000">
      <w:pPr>
        <w:spacing w:after="100"/>
      </w:pPr>
      <w:r>
        <w:t>AI changes tasks before it necessarily changes occupations. Our role is to help workers, employers, educators and governments understand task exposure, redesign work, build skills and ensure that productivity gains improve job quality and opportunity. We have published jobs-transition and workforce resources and support AI literacy through OpenAI Academy. [30-32]</w:t>
      </w:r>
    </w:p>
    <w:p w14:paraId="5F65DA0A" w14:textId="77777777" w:rsidR="00611C75" w:rsidRDefault="00000000">
      <w:pPr>
        <w:pStyle w:val="ListBullet"/>
        <w:spacing w:after="40" w:line="252" w:lineRule="auto"/>
        <w:ind w:left="0"/>
      </w:pPr>
      <w:r>
        <w:t>Publish task-level evidence on adoption, productivity, quality, wage and employment outcomes.</w:t>
      </w:r>
    </w:p>
    <w:p w14:paraId="616A87E0" w14:textId="77777777" w:rsidR="00611C75" w:rsidRDefault="00000000">
      <w:pPr>
        <w:pStyle w:val="ListBullet"/>
        <w:spacing w:after="40" w:line="252" w:lineRule="auto"/>
        <w:ind w:left="0"/>
      </w:pPr>
      <w:r>
        <w:t>Expand accessible, multilingual AI literacy and role-specific learning pathways.</w:t>
      </w:r>
    </w:p>
    <w:p w14:paraId="4EEB78D6" w14:textId="77777777" w:rsidR="00611C75" w:rsidRDefault="00000000">
      <w:pPr>
        <w:pStyle w:val="ListBullet"/>
        <w:spacing w:after="40" w:line="252" w:lineRule="auto"/>
        <w:ind w:left="0"/>
      </w:pPr>
      <w:r>
        <w:t>Support credentials and evidence of practical competence rather than access to tools alone.</w:t>
      </w:r>
    </w:p>
    <w:p w14:paraId="3A878920" w14:textId="77777777" w:rsidR="00611C75" w:rsidRDefault="00000000">
      <w:pPr>
        <w:pStyle w:val="ListBullet"/>
        <w:spacing w:after="40" w:line="252" w:lineRule="auto"/>
        <w:ind w:left="0"/>
      </w:pPr>
      <w:r>
        <w:t>Partner with employers and worker organizations on responsible deployment and work design.</w:t>
      </w:r>
    </w:p>
    <w:p w14:paraId="7CA4733A" w14:textId="77777777" w:rsidR="00611C75" w:rsidRDefault="00000000">
      <w:pPr>
        <w:pStyle w:val="ListBullet"/>
        <w:spacing w:after="40" w:line="252" w:lineRule="auto"/>
        <w:ind w:left="0"/>
      </w:pPr>
      <w:r>
        <w:t>Measure whether gains accrue to workers through wages, reduced workload, advancement or increased leisure - not solely to output and capital returns.</w:t>
      </w:r>
    </w:p>
    <w:p w14:paraId="4BE579C5" w14:textId="77777777" w:rsidR="00611C75" w:rsidRDefault="00000000">
      <w:pPr>
        <w:pStyle w:val="Heading2"/>
        <w:spacing w:before="140" w:after="60"/>
      </w:pPr>
      <w:r>
        <w:t>3.6 Education, science and health</w:t>
      </w:r>
    </w:p>
    <w:p w14:paraId="3D7D6497" w14:textId="77777777" w:rsidR="00611C75" w:rsidRDefault="00000000">
      <w:pPr>
        <w:spacing w:after="100"/>
      </w:pPr>
      <w:r>
        <w:t>AI can expand tutoring, feedback, translation, scientific reasoning, data analysis and access to expertise. It can also enable cheating, propagate errors, reduce critical thinking or create unsafe health advice. We are developing outcome evaluation by domain and user group, including learning gains, teacher workload, scientific validity, accessibility and safety. Our Foundation has identified health and AI resilience as priority areas, creating an opportunity to connect grants to measurable public outcomes. [9,34-36]</w:t>
      </w:r>
    </w:p>
    <w:tbl>
      <w:tblPr>
        <w:tblW w:w="0" w:type="auto"/>
        <w:jc w:val="center"/>
        <w:tblLayout w:type="fixed"/>
        <w:tblLook w:val="04A0" w:firstRow="1" w:lastRow="0" w:firstColumn="1" w:lastColumn="0" w:noHBand="0" w:noVBand="1"/>
      </w:tblPr>
      <w:tblGrid>
        <w:gridCol w:w="1512"/>
        <w:gridCol w:w="2880"/>
        <w:gridCol w:w="2880"/>
        <w:gridCol w:w="2808"/>
      </w:tblGrid>
      <w:tr w:rsidR="00611C75" w14:paraId="3157ED14" w14:textId="77777777">
        <w:trPr>
          <w:cantSplit/>
          <w:tblHeader/>
          <w:jc w:val="center"/>
        </w:trPr>
        <w:tc>
          <w:tcPr>
            <w:tcW w:w="1512" w:type="dxa"/>
            <w:shd w:val="clear" w:color="auto" w:fill="14532D"/>
            <w:tcMar>
              <w:top w:w="80" w:type="dxa"/>
              <w:left w:w="80" w:type="dxa"/>
              <w:bottom w:w="80" w:type="dxa"/>
              <w:right w:w="80" w:type="dxa"/>
            </w:tcMar>
          </w:tcPr>
          <w:p w14:paraId="0E88CF86" w14:textId="77777777" w:rsidR="00611C75" w:rsidRDefault="00000000">
            <w:pPr>
              <w:spacing w:after="0"/>
            </w:pPr>
            <w:r>
              <w:rPr>
                <w:b/>
                <w:color w:val="FFFFFF"/>
                <w:sz w:val="14"/>
              </w:rPr>
              <w:t>Domain</w:t>
            </w:r>
          </w:p>
        </w:tc>
        <w:tc>
          <w:tcPr>
            <w:tcW w:w="2880" w:type="dxa"/>
            <w:shd w:val="clear" w:color="auto" w:fill="14532D"/>
            <w:tcMar>
              <w:top w:w="80" w:type="dxa"/>
              <w:left w:w="80" w:type="dxa"/>
              <w:bottom w:w="80" w:type="dxa"/>
              <w:right w:w="80" w:type="dxa"/>
            </w:tcMar>
          </w:tcPr>
          <w:p w14:paraId="318DF2EA" w14:textId="77777777" w:rsidR="00611C75" w:rsidRDefault="00000000">
            <w:pPr>
              <w:spacing w:after="0"/>
            </w:pPr>
            <w:r>
              <w:rPr>
                <w:b/>
                <w:color w:val="FFFFFF"/>
                <w:sz w:val="14"/>
              </w:rPr>
              <w:t>Potential benefit</w:t>
            </w:r>
          </w:p>
        </w:tc>
        <w:tc>
          <w:tcPr>
            <w:tcW w:w="2880" w:type="dxa"/>
            <w:shd w:val="clear" w:color="auto" w:fill="14532D"/>
            <w:tcMar>
              <w:top w:w="80" w:type="dxa"/>
              <w:left w:w="80" w:type="dxa"/>
              <w:bottom w:w="80" w:type="dxa"/>
              <w:right w:w="80" w:type="dxa"/>
            </w:tcMar>
          </w:tcPr>
          <w:p w14:paraId="2DACCD6E" w14:textId="77777777" w:rsidR="00611C75" w:rsidRDefault="00000000">
            <w:pPr>
              <w:spacing w:after="0"/>
            </w:pPr>
            <w:r>
              <w:rPr>
                <w:b/>
                <w:color w:val="FFFFFF"/>
                <w:sz w:val="14"/>
              </w:rPr>
              <w:t>Material risk</w:t>
            </w:r>
          </w:p>
        </w:tc>
        <w:tc>
          <w:tcPr>
            <w:tcW w:w="2808" w:type="dxa"/>
            <w:shd w:val="clear" w:color="auto" w:fill="14532D"/>
            <w:tcMar>
              <w:top w:w="80" w:type="dxa"/>
              <w:left w:w="80" w:type="dxa"/>
              <w:bottom w:w="80" w:type="dxa"/>
              <w:right w:w="80" w:type="dxa"/>
            </w:tcMar>
          </w:tcPr>
          <w:p w14:paraId="5951C74E" w14:textId="77777777" w:rsidR="00611C75" w:rsidRDefault="00000000">
            <w:pPr>
              <w:spacing w:after="0"/>
            </w:pPr>
            <w:r>
              <w:rPr>
                <w:b/>
                <w:color w:val="FFFFFF"/>
                <w:sz w:val="14"/>
              </w:rPr>
              <w:t>Planned outcome evidence</w:t>
            </w:r>
          </w:p>
        </w:tc>
      </w:tr>
      <w:tr w:rsidR="00611C75" w14:paraId="153CBAD3" w14:textId="77777777">
        <w:trPr>
          <w:cantSplit/>
          <w:jc w:val="center"/>
        </w:trPr>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2EE7C4" w14:textId="77777777" w:rsidR="00611C75" w:rsidRDefault="00000000">
            <w:pPr>
              <w:spacing w:after="0" w:line="240" w:lineRule="auto"/>
            </w:pPr>
            <w:r>
              <w:rPr>
                <w:b/>
                <w:sz w:val="14"/>
              </w:rPr>
              <w:t>Education</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37E1954" w14:textId="77777777" w:rsidR="00611C75" w:rsidRDefault="00000000">
            <w:pPr>
              <w:spacing w:after="0" w:line="240" w:lineRule="auto"/>
            </w:pPr>
            <w:r>
              <w:rPr>
                <w:sz w:val="14"/>
              </w:rPr>
              <w:t>Personalized explanations, feedback, translation and teacher support</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79E7E29" w14:textId="77777777" w:rsidR="00611C75" w:rsidRDefault="00000000">
            <w:pPr>
              <w:spacing w:after="0" w:line="240" w:lineRule="auto"/>
            </w:pPr>
            <w:r>
              <w:rPr>
                <w:sz w:val="14"/>
              </w:rPr>
              <w:t>Overreliance, inequity, assessment integrity, privacy, inaccurate content</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5AD225" w14:textId="77777777" w:rsidR="00611C75" w:rsidRDefault="00000000">
            <w:pPr>
              <w:spacing w:after="0" w:line="240" w:lineRule="auto"/>
            </w:pPr>
            <w:r>
              <w:rPr>
                <w:sz w:val="14"/>
              </w:rPr>
              <w:t>Learning gains, teacher time, access, error rates, safeguarding and long-term retention.</w:t>
            </w:r>
          </w:p>
        </w:tc>
      </w:tr>
      <w:tr w:rsidR="00611C75" w14:paraId="165831C6" w14:textId="77777777">
        <w:trPr>
          <w:cantSplit/>
          <w:jc w:val="center"/>
        </w:trPr>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5D7DAFC" w14:textId="77777777" w:rsidR="00611C75" w:rsidRDefault="00000000">
            <w:pPr>
              <w:spacing w:after="0" w:line="240" w:lineRule="auto"/>
            </w:pPr>
            <w:r>
              <w:rPr>
                <w:b/>
                <w:sz w:val="14"/>
              </w:rPr>
              <w:t>Science</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F8E770" w14:textId="77777777" w:rsidR="00611C75" w:rsidRDefault="00000000">
            <w:pPr>
              <w:spacing w:after="0" w:line="240" w:lineRule="auto"/>
            </w:pPr>
            <w:r>
              <w:rPr>
                <w:sz w:val="14"/>
              </w:rPr>
              <w:t>Literature synthesis, coding, hypothesis generation and experimental support</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D3911F" w14:textId="77777777" w:rsidR="00611C75" w:rsidRDefault="00000000">
            <w:pPr>
              <w:spacing w:after="0" w:line="240" w:lineRule="auto"/>
            </w:pPr>
            <w:r>
              <w:rPr>
                <w:sz w:val="14"/>
              </w:rPr>
              <w:t>Fabricated evidence, reproducibility, concentration of capability, dual use</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733F82" w14:textId="77777777" w:rsidR="00611C75" w:rsidRDefault="00000000">
            <w:pPr>
              <w:spacing w:after="0" w:line="240" w:lineRule="auto"/>
            </w:pPr>
            <w:r>
              <w:rPr>
                <w:sz w:val="14"/>
              </w:rPr>
              <w:t>Validated discoveries, time to result, reproducibility, open-science access and risk controls.</w:t>
            </w:r>
          </w:p>
        </w:tc>
      </w:tr>
      <w:tr w:rsidR="00611C75" w14:paraId="0134649B" w14:textId="77777777">
        <w:trPr>
          <w:cantSplit/>
          <w:jc w:val="center"/>
        </w:trPr>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7A40B6" w14:textId="77777777" w:rsidR="00611C75" w:rsidRDefault="00000000">
            <w:pPr>
              <w:spacing w:after="0" w:line="240" w:lineRule="auto"/>
            </w:pPr>
            <w:r>
              <w:rPr>
                <w:b/>
                <w:sz w:val="14"/>
              </w:rPr>
              <w:t>Health</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D116067" w14:textId="77777777" w:rsidR="00611C75" w:rsidRDefault="00000000">
            <w:pPr>
              <w:spacing w:after="0" w:line="240" w:lineRule="auto"/>
            </w:pPr>
            <w:r>
              <w:rPr>
                <w:sz w:val="14"/>
              </w:rPr>
              <w:t>Navigation, documentation, research and patient/clinician support</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AC4AE7" w14:textId="77777777" w:rsidR="00611C75" w:rsidRDefault="00000000">
            <w:pPr>
              <w:spacing w:after="0" w:line="240" w:lineRule="auto"/>
            </w:pPr>
            <w:r>
              <w:rPr>
                <w:sz w:val="14"/>
              </w:rPr>
              <w:t>Unsafe advice, bias, privacy, regulatory and liability risks</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2C24095" w14:textId="77777777" w:rsidR="00611C75" w:rsidRDefault="00000000">
            <w:pPr>
              <w:spacing w:after="0" w:line="240" w:lineRule="auto"/>
            </w:pPr>
            <w:r>
              <w:rPr>
                <w:sz w:val="14"/>
              </w:rPr>
              <w:t>Clinical validation, escalation, disparities, time saved, errors and patient outcomes.</w:t>
            </w:r>
          </w:p>
        </w:tc>
      </w:tr>
      <w:tr w:rsidR="00611C75" w14:paraId="405E81A4" w14:textId="77777777">
        <w:trPr>
          <w:cantSplit/>
          <w:jc w:val="center"/>
        </w:trPr>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0444EE" w14:textId="77777777" w:rsidR="00611C75" w:rsidRDefault="00000000">
            <w:pPr>
              <w:spacing w:after="0" w:line="240" w:lineRule="auto"/>
            </w:pPr>
            <w:r>
              <w:rPr>
                <w:b/>
                <w:sz w:val="14"/>
              </w:rPr>
              <w:t>Public services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D54844" w14:textId="77777777" w:rsidR="00611C75" w:rsidRDefault="00000000">
            <w:pPr>
              <w:spacing w:after="0" w:line="240" w:lineRule="auto"/>
            </w:pPr>
            <w:r>
              <w:rPr>
                <w:sz w:val="14"/>
              </w:rPr>
              <w:t>Translation, case support, analysis and citizen access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42038F" w14:textId="77777777" w:rsidR="00611C75" w:rsidRDefault="00000000">
            <w:pPr>
              <w:spacing w:after="0" w:line="240" w:lineRule="auto"/>
            </w:pPr>
            <w:r>
              <w:rPr>
                <w:sz w:val="14"/>
              </w:rPr>
              <w:t>Due-process failures, surveillance, exclusion and automation bias</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8F8141" w14:textId="77777777" w:rsidR="00611C75" w:rsidRDefault="00000000">
            <w:pPr>
              <w:spacing w:after="0" w:line="240" w:lineRule="auto"/>
            </w:pPr>
            <w:r>
              <w:rPr>
                <w:sz w:val="14"/>
              </w:rPr>
              <w:t>Service quality, access, appeals, human oversight and distributional outcomes.</w:t>
            </w:r>
          </w:p>
        </w:tc>
      </w:tr>
    </w:tbl>
    <w:p w14:paraId="04A04121" w14:textId="77777777" w:rsidR="00611C75" w:rsidRDefault="00611C75">
      <w:pPr>
        <w:spacing w:after="0"/>
      </w:pPr>
    </w:p>
    <w:p w14:paraId="12EF4C95" w14:textId="77777777" w:rsidR="00611C75" w:rsidRDefault="00000000">
      <w:pPr>
        <w:pStyle w:val="Heading2"/>
        <w:spacing w:before="140" w:after="60"/>
      </w:pPr>
      <w:r>
        <w:t>3.7 Foundation, nonprofits and communities</w:t>
      </w:r>
    </w:p>
    <w:p w14:paraId="0159AF73" w14:textId="77777777" w:rsidR="00611C75" w:rsidRDefault="00000000">
      <w:pPr>
        <w:spacing w:after="100"/>
      </w:pPr>
      <w:r>
        <w:t>Our Foundation is focusing substantial resources on health and AI resilience and has supported people-first and nonprofit initiatives. Future reports will include grant strategy, selection, conflicts, geographic and beneficiary distribution, additionality, outcomes and independent evaluation. We report Foundation impact separately from corporate operational performance while showing how both advance our mission. [9-12]</w:t>
      </w:r>
    </w:p>
    <w:p w14:paraId="68AC6E8B" w14:textId="77777777" w:rsidR="00611C75" w:rsidRDefault="00000000">
      <w:pPr>
        <w:pStyle w:val="Heading2"/>
        <w:spacing w:before="140" w:after="60"/>
      </w:pPr>
      <w:r>
        <w:lastRenderedPageBreak/>
        <w:t>3.8 2050 scenarios: toward a global intelligence dividend</w:t>
      </w:r>
    </w:p>
    <w:p w14:paraId="3A19CB4D" w14:textId="77777777" w:rsidR="00611C75" w:rsidRDefault="00000000">
      <w:pPr>
        <w:spacing w:after="100"/>
      </w:pPr>
      <w:r>
        <w:t>We developed four 2050 scenarios to test how AI access, productivity, working time and system emissions could interact. The positive scenarios require more than technical capability: low-cost access, broad digital infrastructure, education, worker bargaining power, efficient models, clean electricity, resilient grids and policies that allow productivity to translate into time and welfare.</w:t>
      </w:r>
    </w:p>
    <w:p w14:paraId="0A991122" w14:textId="77777777" w:rsidR="00611C75" w:rsidRDefault="00000000">
      <w:pPr>
        <w:pStyle w:val="Heading3"/>
      </w:pPr>
      <w:r>
        <w:t>Transformative access pathway to 2050</w:t>
      </w:r>
    </w:p>
    <w:p w14:paraId="2D32F5C2" w14:textId="77777777" w:rsidR="00611C75" w:rsidRDefault="00000000">
      <w:r>
        <w:t>The pathway below is a transformative scenario rather than a forecast. It assumes continued expansion of affordable access and a growing share of time savings captured as leisure and higher-value human activity. It does not assume that access alone guarantees productivity, well-being or equitable distribution.</w:t>
      </w:r>
    </w:p>
    <w:tbl>
      <w:tblPr>
        <w:tblW w:w="0" w:type="auto"/>
        <w:jc w:val="center"/>
        <w:tblLayout w:type="fixed"/>
        <w:tblLook w:val="04A0" w:firstRow="1" w:lastRow="0" w:firstColumn="1" w:lastColumn="0" w:noHBand="0" w:noVBand="1"/>
      </w:tblPr>
      <w:tblGrid>
        <w:gridCol w:w="2448"/>
        <w:gridCol w:w="1440"/>
        <w:gridCol w:w="504"/>
        <w:gridCol w:w="936"/>
        <w:gridCol w:w="576"/>
        <w:gridCol w:w="864"/>
        <w:gridCol w:w="792"/>
        <w:gridCol w:w="1008"/>
        <w:gridCol w:w="2016"/>
      </w:tblGrid>
      <w:tr w:rsidR="00611C75" w14:paraId="7FCACE9D" w14:textId="77777777">
        <w:trPr>
          <w:cantSplit/>
          <w:tblHeader/>
          <w:jc w:val="center"/>
        </w:trPr>
        <w:tc>
          <w:tcPr>
            <w:tcW w:w="2232" w:type="dxa"/>
            <w:shd w:val="clear" w:color="auto" w:fill="14532D"/>
            <w:tcMar>
              <w:top w:w="80" w:type="dxa"/>
              <w:left w:w="80" w:type="dxa"/>
              <w:bottom w:w="80" w:type="dxa"/>
              <w:right w:w="80" w:type="dxa"/>
            </w:tcMar>
          </w:tcPr>
          <w:p w14:paraId="170AD3FE" w14:textId="77777777" w:rsidR="00611C75" w:rsidRDefault="00000000">
            <w:pPr>
              <w:spacing w:after="0"/>
            </w:pPr>
            <w:r>
              <w:rPr>
                <w:b/>
                <w:color w:val="FFFFFF"/>
                <w:sz w:val="13"/>
              </w:rPr>
              <w:t>Year</w:t>
            </w:r>
          </w:p>
        </w:tc>
        <w:tc>
          <w:tcPr>
            <w:tcW w:w="1944" w:type="dxa"/>
            <w:gridSpan w:val="2"/>
            <w:shd w:val="clear" w:color="auto" w:fill="14532D"/>
            <w:tcMar>
              <w:top w:w="80" w:type="dxa"/>
              <w:left w:w="80" w:type="dxa"/>
              <w:bottom w:w="80" w:type="dxa"/>
              <w:right w:w="80" w:type="dxa"/>
            </w:tcMar>
          </w:tcPr>
          <w:p w14:paraId="157379D0" w14:textId="77777777" w:rsidR="00611C75" w:rsidRDefault="00000000">
            <w:pPr>
              <w:spacing w:after="0"/>
            </w:pPr>
            <w:r>
              <w:rPr>
                <w:b/>
                <w:color w:val="FFFFFF"/>
                <w:sz w:val="13"/>
              </w:rPr>
              <w:t>People with public access</w:t>
            </w:r>
          </w:p>
        </w:tc>
        <w:tc>
          <w:tcPr>
            <w:tcW w:w="1512" w:type="dxa"/>
            <w:gridSpan w:val="2"/>
            <w:shd w:val="clear" w:color="auto" w:fill="14532D"/>
            <w:tcMar>
              <w:top w:w="80" w:type="dxa"/>
              <w:left w:w="80" w:type="dxa"/>
              <w:bottom w:w="80" w:type="dxa"/>
              <w:right w:w="80" w:type="dxa"/>
            </w:tcMar>
          </w:tcPr>
          <w:p w14:paraId="0A14DF6E" w14:textId="77777777" w:rsidR="00611C75" w:rsidRDefault="00000000">
            <w:pPr>
              <w:spacing w:after="0"/>
            </w:pPr>
            <w:r>
              <w:rPr>
                <w:b/>
                <w:color w:val="FFFFFF"/>
                <w:sz w:val="13"/>
              </w:rPr>
              <w:t>Hours saved / user / week</w:t>
            </w:r>
          </w:p>
        </w:tc>
        <w:tc>
          <w:tcPr>
            <w:tcW w:w="1656" w:type="dxa"/>
            <w:gridSpan w:val="2"/>
            <w:shd w:val="clear" w:color="auto" w:fill="14532D"/>
            <w:tcMar>
              <w:top w:w="80" w:type="dxa"/>
              <w:left w:w="80" w:type="dxa"/>
              <w:bottom w:w="80" w:type="dxa"/>
              <w:right w:w="80" w:type="dxa"/>
            </w:tcMar>
          </w:tcPr>
          <w:p w14:paraId="5DCC41A5" w14:textId="77777777" w:rsidR="00611C75" w:rsidRDefault="00000000">
            <w:pPr>
              <w:spacing w:after="0"/>
            </w:pPr>
            <w:r>
              <w:rPr>
                <w:b/>
                <w:color w:val="FFFFFF"/>
                <w:sz w:val="13"/>
              </w:rPr>
              <w:t>Total hours freed / year</w:t>
            </w:r>
          </w:p>
        </w:tc>
        <w:tc>
          <w:tcPr>
            <w:tcW w:w="2736" w:type="dxa"/>
            <w:gridSpan w:val="2"/>
            <w:shd w:val="clear" w:color="auto" w:fill="14532D"/>
            <w:tcMar>
              <w:top w:w="80" w:type="dxa"/>
              <w:left w:w="80" w:type="dxa"/>
              <w:bottom w:w="80" w:type="dxa"/>
              <w:right w:w="80" w:type="dxa"/>
            </w:tcMar>
          </w:tcPr>
          <w:p w14:paraId="7FFF4A1A" w14:textId="77777777" w:rsidR="00611C75" w:rsidRDefault="00000000">
            <w:pPr>
              <w:spacing w:after="0"/>
            </w:pPr>
            <w:r>
              <w:rPr>
                <w:b/>
                <w:color w:val="FFFFFF"/>
                <w:sz w:val="13"/>
              </w:rPr>
              <w:t>Scenario milestone</w:t>
            </w:r>
          </w:p>
        </w:tc>
      </w:tr>
      <w:tr w:rsidR="00611C75" w14:paraId="27400D31"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6550F4" w14:textId="77777777" w:rsidR="00611C75" w:rsidRDefault="00000000">
            <w:pPr>
              <w:spacing w:after="0" w:line="240" w:lineRule="auto"/>
            </w:pPr>
            <w:r>
              <w:rPr>
                <w:b/>
                <w:sz w:val="13"/>
              </w:rPr>
              <w:t>2026</w:t>
            </w:r>
          </w:p>
        </w:tc>
        <w:tc>
          <w:tcPr>
            <w:tcW w:w="1944"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DF541E" w14:textId="77777777" w:rsidR="00611C75" w:rsidRDefault="00000000">
            <w:pPr>
              <w:spacing w:after="0" w:line="240" w:lineRule="auto"/>
            </w:pPr>
            <w:r>
              <w:rPr>
                <w:sz w:val="13"/>
              </w:rPr>
              <w:t>0.9 billion</w:t>
            </w:r>
          </w:p>
        </w:tc>
        <w:tc>
          <w:tcPr>
            <w:tcW w:w="1512"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AAD492" w14:textId="77777777" w:rsidR="00611C75" w:rsidRDefault="00000000">
            <w:pPr>
              <w:spacing w:after="0" w:line="240" w:lineRule="auto"/>
            </w:pPr>
            <w:r>
              <w:rPr>
                <w:sz w:val="13"/>
              </w:rPr>
              <w:t>2.2 hours</w:t>
            </w:r>
          </w:p>
        </w:tc>
        <w:tc>
          <w:tcPr>
            <w:tcW w:w="1656"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A9BE6E" w14:textId="77777777" w:rsidR="00611C75" w:rsidRDefault="00000000">
            <w:pPr>
              <w:spacing w:after="0" w:line="240" w:lineRule="auto"/>
            </w:pPr>
            <w:r>
              <w:rPr>
                <w:sz w:val="13"/>
              </w:rPr>
              <w:t>Approximately 103 billion</w:t>
            </w:r>
          </w:p>
        </w:tc>
        <w:tc>
          <w:tcPr>
            <w:tcW w:w="2736"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FFB5030" w14:textId="77777777" w:rsidR="00611C75" w:rsidRDefault="00000000">
            <w:pPr>
              <w:spacing w:after="0" w:line="240" w:lineRule="auto"/>
            </w:pPr>
            <w:r>
              <w:rPr>
                <w:sz w:val="13"/>
              </w:rPr>
              <w:t>Mass public adoption and early workflow integration</w:t>
            </w:r>
          </w:p>
        </w:tc>
      </w:tr>
      <w:tr w:rsidR="00611C75" w14:paraId="73E54523"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46DCC7" w14:textId="77777777" w:rsidR="00611C75" w:rsidRDefault="00000000">
            <w:pPr>
              <w:spacing w:after="0" w:line="240" w:lineRule="auto"/>
            </w:pPr>
            <w:r>
              <w:rPr>
                <w:b/>
                <w:sz w:val="13"/>
              </w:rPr>
              <w:t>2030</w:t>
            </w:r>
          </w:p>
        </w:tc>
        <w:tc>
          <w:tcPr>
            <w:tcW w:w="1944"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C909F2D" w14:textId="77777777" w:rsidR="00611C75" w:rsidRDefault="00000000">
            <w:pPr>
              <w:spacing w:after="0" w:line="240" w:lineRule="auto"/>
            </w:pPr>
            <w:r>
              <w:rPr>
                <w:sz w:val="13"/>
              </w:rPr>
              <w:t>2.5 billion</w:t>
            </w:r>
          </w:p>
        </w:tc>
        <w:tc>
          <w:tcPr>
            <w:tcW w:w="1512"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3755DF" w14:textId="77777777" w:rsidR="00611C75" w:rsidRDefault="00000000">
            <w:pPr>
              <w:spacing w:after="0" w:line="240" w:lineRule="auto"/>
            </w:pPr>
            <w:r>
              <w:rPr>
                <w:sz w:val="13"/>
              </w:rPr>
              <w:t>4.0 hours</w:t>
            </w:r>
          </w:p>
        </w:tc>
        <w:tc>
          <w:tcPr>
            <w:tcW w:w="1656"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CE5FB4A" w14:textId="77777777" w:rsidR="00611C75" w:rsidRDefault="00000000">
            <w:pPr>
              <w:spacing w:after="0" w:line="240" w:lineRule="auto"/>
            </w:pPr>
            <w:r>
              <w:rPr>
                <w:sz w:val="13"/>
              </w:rPr>
              <w:t>Approximately 520 billion</w:t>
            </w:r>
          </w:p>
        </w:tc>
        <w:tc>
          <w:tcPr>
            <w:tcW w:w="2736"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E63753" w14:textId="77777777" w:rsidR="00611C75" w:rsidRDefault="00000000">
            <w:pPr>
              <w:spacing w:after="0" w:line="240" w:lineRule="auto"/>
            </w:pPr>
            <w:r>
              <w:rPr>
                <w:sz w:val="13"/>
              </w:rPr>
              <w:t>Broad multilingual access and institutional adoption</w:t>
            </w:r>
          </w:p>
        </w:tc>
      </w:tr>
      <w:tr w:rsidR="00611C75" w14:paraId="7B64A55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9A55B0" w14:textId="77777777" w:rsidR="00611C75" w:rsidRDefault="00000000">
            <w:pPr>
              <w:spacing w:after="0" w:line="240" w:lineRule="auto"/>
            </w:pPr>
            <w:r>
              <w:rPr>
                <w:b/>
                <w:sz w:val="13"/>
              </w:rPr>
              <w:t>2040</w:t>
            </w:r>
          </w:p>
        </w:tc>
        <w:tc>
          <w:tcPr>
            <w:tcW w:w="1944"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4D61215" w14:textId="77777777" w:rsidR="00611C75" w:rsidRDefault="00000000">
            <w:pPr>
              <w:spacing w:after="0" w:line="240" w:lineRule="auto"/>
            </w:pPr>
            <w:r>
              <w:rPr>
                <w:sz w:val="13"/>
              </w:rPr>
              <w:t>5.0 billion</w:t>
            </w:r>
          </w:p>
        </w:tc>
        <w:tc>
          <w:tcPr>
            <w:tcW w:w="1512"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80A4F8" w14:textId="77777777" w:rsidR="00611C75" w:rsidRDefault="00000000">
            <w:pPr>
              <w:spacing w:after="0" w:line="240" w:lineRule="auto"/>
            </w:pPr>
            <w:r>
              <w:rPr>
                <w:sz w:val="13"/>
              </w:rPr>
              <w:t>6.0 hours</w:t>
            </w:r>
          </w:p>
        </w:tc>
        <w:tc>
          <w:tcPr>
            <w:tcW w:w="1656"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4582CD" w14:textId="77777777" w:rsidR="00611C75" w:rsidRDefault="00000000">
            <w:pPr>
              <w:spacing w:after="0" w:line="240" w:lineRule="auto"/>
            </w:pPr>
            <w:r>
              <w:rPr>
                <w:sz w:val="13"/>
              </w:rPr>
              <w:t>Approximately 1.56 trillion</w:t>
            </w:r>
          </w:p>
        </w:tc>
        <w:tc>
          <w:tcPr>
            <w:tcW w:w="2736"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B7E1F6" w14:textId="77777777" w:rsidR="00611C75" w:rsidRDefault="00000000">
            <w:pPr>
              <w:spacing w:after="0" w:line="240" w:lineRule="auto"/>
            </w:pPr>
            <w:r>
              <w:rPr>
                <w:sz w:val="13"/>
              </w:rPr>
              <w:t>Deep integration with education, work and public services</w:t>
            </w:r>
          </w:p>
        </w:tc>
      </w:tr>
      <w:tr w:rsidR="00611C75" w14:paraId="26C9F106"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289229" w14:textId="77777777" w:rsidR="00611C75" w:rsidRDefault="00000000">
            <w:pPr>
              <w:spacing w:after="0" w:line="240" w:lineRule="auto"/>
            </w:pPr>
            <w:r>
              <w:rPr>
                <w:b/>
                <w:sz w:val="13"/>
              </w:rPr>
              <w:t>2050</w:t>
            </w:r>
          </w:p>
        </w:tc>
        <w:tc>
          <w:tcPr>
            <w:tcW w:w="1944"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7C23B5" w14:textId="77777777" w:rsidR="00611C75" w:rsidRDefault="00000000">
            <w:pPr>
              <w:spacing w:after="0" w:line="240" w:lineRule="auto"/>
            </w:pPr>
            <w:r>
              <w:rPr>
                <w:sz w:val="13"/>
              </w:rPr>
              <w:t>6.5 billion</w:t>
            </w:r>
          </w:p>
        </w:tc>
        <w:tc>
          <w:tcPr>
            <w:tcW w:w="1512"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72B769" w14:textId="77777777" w:rsidR="00611C75" w:rsidRDefault="00000000">
            <w:pPr>
              <w:spacing w:after="0" w:line="240" w:lineRule="auto"/>
            </w:pPr>
            <w:r>
              <w:rPr>
                <w:sz w:val="13"/>
              </w:rPr>
              <w:t>8.0 hours</w:t>
            </w:r>
          </w:p>
        </w:tc>
        <w:tc>
          <w:tcPr>
            <w:tcW w:w="1656"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F31D1F" w14:textId="77777777" w:rsidR="00611C75" w:rsidRDefault="00000000">
            <w:pPr>
              <w:spacing w:after="0" w:line="240" w:lineRule="auto"/>
            </w:pPr>
            <w:r>
              <w:rPr>
                <w:sz w:val="13"/>
              </w:rPr>
              <w:t>Approximately 2.70 trillion</w:t>
            </w:r>
          </w:p>
        </w:tc>
        <w:tc>
          <w:tcPr>
            <w:tcW w:w="2736"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B11044" w14:textId="77777777" w:rsidR="00611C75" w:rsidRDefault="00000000">
            <w:pPr>
              <w:spacing w:after="0" w:line="240" w:lineRule="auto"/>
            </w:pPr>
            <w:r>
              <w:rPr>
                <w:sz w:val="13"/>
              </w:rPr>
              <w:t>Global cognitive abundance with substantial leisure capture</w:t>
            </w:r>
          </w:p>
        </w:tc>
      </w:tr>
      <w:tr w:rsidR="00611C75" w14:paraId="51CEA4BD" w14:textId="77777777">
        <w:trPr>
          <w:cantSplit/>
          <w:tblHeader/>
          <w:jc w:val="center"/>
        </w:trPr>
        <w:tc>
          <w:tcPr>
            <w:tcW w:w="2448" w:type="dxa"/>
            <w:shd w:val="clear" w:color="auto" w:fill="14532D"/>
            <w:tcMar>
              <w:top w:w="80" w:type="dxa"/>
              <w:left w:w="80" w:type="dxa"/>
              <w:bottom w:w="80" w:type="dxa"/>
              <w:right w:w="80" w:type="dxa"/>
            </w:tcMar>
          </w:tcPr>
          <w:p w14:paraId="2C30315F" w14:textId="77777777" w:rsidR="00611C75" w:rsidRDefault="00000000">
            <w:pPr>
              <w:spacing w:after="0"/>
            </w:pPr>
            <w:r>
              <w:rPr>
                <w:b/>
                <w:color w:val="FFFFFF"/>
                <w:sz w:val="13"/>
              </w:rPr>
              <w:t>Scenario</w:t>
            </w:r>
          </w:p>
        </w:tc>
        <w:tc>
          <w:tcPr>
            <w:tcW w:w="1440" w:type="dxa"/>
            <w:shd w:val="clear" w:color="auto" w:fill="14532D"/>
            <w:tcMar>
              <w:top w:w="80" w:type="dxa"/>
              <w:left w:w="80" w:type="dxa"/>
              <w:bottom w:w="80" w:type="dxa"/>
              <w:right w:w="80" w:type="dxa"/>
            </w:tcMar>
          </w:tcPr>
          <w:p w14:paraId="4FE2DA35" w14:textId="77777777" w:rsidR="00611C75" w:rsidRDefault="00000000">
            <w:pPr>
              <w:spacing w:after="0"/>
            </w:pPr>
            <w:r>
              <w:rPr>
                <w:b/>
                <w:color w:val="FFFFFF"/>
                <w:sz w:val="13"/>
              </w:rPr>
              <w:t>AI-active workers</w:t>
            </w:r>
          </w:p>
        </w:tc>
        <w:tc>
          <w:tcPr>
            <w:tcW w:w="1440" w:type="dxa"/>
            <w:gridSpan w:val="2"/>
            <w:shd w:val="clear" w:color="auto" w:fill="14532D"/>
            <w:tcMar>
              <w:top w:w="80" w:type="dxa"/>
              <w:left w:w="80" w:type="dxa"/>
              <w:bottom w:w="80" w:type="dxa"/>
              <w:right w:w="80" w:type="dxa"/>
            </w:tcMar>
          </w:tcPr>
          <w:p w14:paraId="4CDA1525" w14:textId="77777777" w:rsidR="00611C75" w:rsidRDefault="00000000">
            <w:pPr>
              <w:spacing w:after="0"/>
            </w:pPr>
            <w:r>
              <w:rPr>
                <w:b/>
                <w:color w:val="FFFFFF"/>
                <w:sz w:val="13"/>
              </w:rPr>
              <w:t>Productivity uplift</w:t>
            </w:r>
          </w:p>
        </w:tc>
        <w:tc>
          <w:tcPr>
            <w:tcW w:w="1440" w:type="dxa"/>
            <w:gridSpan w:val="2"/>
            <w:shd w:val="clear" w:color="auto" w:fill="14532D"/>
            <w:tcMar>
              <w:top w:w="80" w:type="dxa"/>
              <w:left w:w="80" w:type="dxa"/>
              <w:bottom w:w="80" w:type="dxa"/>
              <w:right w:w="80" w:type="dxa"/>
            </w:tcMar>
          </w:tcPr>
          <w:p w14:paraId="656A09E0" w14:textId="77777777" w:rsidR="00611C75" w:rsidRDefault="00000000">
            <w:pPr>
              <w:spacing w:after="0"/>
            </w:pPr>
            <w:r>
              <w:rPr>
                <w:b/>
                <w:color w:val="FFFFFF"/>
                <w:sz w:val="13"/>
              </w:rPr>
              <w:t>Leisure capture</w:t>
            </w:r>
          </w:p>
        </w:tc>
        <w:tc>
          <w:tcPr>
            <w:tcW w:w="1800" w:type="dxa"/>
            <w:gridSpan w:val="2"/>
            <w:shd w:val="clear" w:color="auto" w:fill="14532D"/>
            <w:tcMar>
              <w:top w:w="80" w:type="dxa"/>
              <w:left w:w="80" w:type="dxa"/>
              <w:bottom w:w="80" w:type="dxa"/>
              <w:right w:w="80" w:type="dxa"/>
            </w:tcMar>
          </w:tcPr>
          <w:p w14:paraId="3009C39F" w14:textId="77777777" w:rsidR="00611C75" w:rsidRDefault="00000000">
            <w:pPr>
              <w:spacing w:after="0"/>
            </w:pPr>
            <w:r>
              <w:rPr>
                <w:b/>
                <w:color w:val="FFFFFF"/>
                <w:sz w:val="13"/>
              </w:rPr>
              <w:t>Days of leisure / worker</w:t>
            </w:r>
          </w:p>
        </w:tc>
        <w:tc>
          <w:tcPr>
            <w:tcW w:w="2016" w:type="dxa"/>
            <w:shd w:val="clear" w:color="auto" w:fill="14532D"/>
            <w:tcMar>
              <w:top w:w="80" w:type="dxa"/>
              <w:left w:w="80" w:type="dxa"/>
              <w:bottom w:w="80" w:type="dxa"/>
              <w:right w:w="80" w:type="dxa"/>
            </w:tcMar>
          </w:tcPr>
          <w:p w14:paraId="01A27E29" w14:textId="77777777" w:rsidR="00611C75" w:rsidRDefault="00000000">
            <w:pPr>
              <w:spacing w:after="0"/>
            </w:pPr>
            <w:r>
              <w:rPr>
                <w:b/>
                <w:color w:val="FFFFFF"/>
                <w:sz w:val="13"/>
              </w:rPr>
              <w:t>Net climate effect</w:t>
            </w:r>
          </w:p>
        </w:tc>
      </w:tr>
      <w:tr w:rsidR="00611C75" w14:paraId="4DC28E7F"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F92C930" w14:textId="77777777" w:rsidR="00611C75" w:rsidRDefault="00000000">
            <w:pPr>
              <w:spacing w:after="0" w:line="240" w:lineRule="auto"/>
            </w:pPr>
            <w:r>
              <w:rPr>
                <w:b/>
                <w:sz w:val="13"/>
              </w:rPr>
              <w:t>Constrained diffusion</w:t>
            </w:r>
          </w:p>
        </w:tc>
        <w:tc>
          <w:tcPr>
            <w:tcW w:w="14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3D3CA2" w14:textId="77777777" w:rsidR="00611C75" w:rsidRDefault="00000000">
            <w:pPr>
              <w:spacing w:after="0" w:line="240" w:lineRule="auto"/>
            </w:pPr>
            <w:r>
              <w:rPr>
                <w:sz w:val="13"/>
              </w:rPr>
              <w:t>3.0bn</w:t>
            </w:r>
          </w:p>
        </w:tc>
        <w:tc>
          <w:tcPr>
            <w:tcW w:w="144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14BF8FA" w14:textId="77777777" w:rsidR="00611C75" w:rsidRDefault="00000000">
            <w:pPr>
              <w:spacing w:after="0" w:line="240" w:lineRule="auto"/>
            </w:pPr>
            <w:r>
              <w:rPr>
                <w:sz w:val="13"/>
              </w:rPr>
              <w:t>8%</w:t>
            </w:r>
          </w:p>
        </w:tc>
        <w:tc>
          <w:tcPr>
            <w:tcW w:w="144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9B7EC4" w14:textId="77777777" w:rsidR="00611C75" w:rsidRDefault="00000000">
            <w:pPr>
              <w:spacing w:after="0" w:line="240" w:lineRule="auto"/>
            </w:pPr>
            <w:r>
              <w:rPr>
                <w:sz w:val="13"/>
              </w:rPr>
              <w:t>10%</w:t>
            </w:r>
          </w:p>
        </w:tc>
        <w:tc>
          <w:tcPr>
            <w:tcW w:w="180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5AE712" w14:textId="77777777" w:rsidR="00611C75" w:rsidRDefault="00000000">
            <w:pPr>
              <w:spacing w:after="0" w:line="240" w:lineRule="auto"/>
            </w:pPr>
            <w:r>
              <w:rPr>
                <w:sz w:val="13"/>
              </w:rPr>
              <w:t>1.6</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5F440D" w14:textId="77777777" w:rsidR="00611C75" w:rsidRDefault="00000000">
            <w:pPr>
              <w:spacing w:after="0" w:line="240" w:lineRule="auto"/>
            </w:pPr>
            <w:r>
              <w:rPr>
                <w:sz w:val="13"/>
              </w:rPr>
              <w:t>-46 to -11 MtCO2e/yr</w:t>
            </w:r>
          </w:p>
        </w:tc>
      </w:tr>
      <w:tr w:rsidR="00611C75" w14:paraId="103B36CF"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E18DEE" w14:textId="77777777" w:rsidR="00611C75" w:rsidRDefault="00000000">
            <w:pPr>
              <w:spacing w:after="0" w:line="240" w:lineRule="auto"/>
            </w:pPr>
            <w:r>
              <w:rPr>
                <w:b/>
                <w:sz w:val="13"/>
              </w:rPr>
              <w:t>Managed abundance</w:t>
            </w:r>
          </w:p>
        </w:tc>
        <w:tc>
          <w:tcPr>
            <w:tcW w:w="14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0EBD99" w14:textId="77777777" w:rsidR="00611C75" w:rsidRDefault="00000000">
            <w:pPr>
              <w:spacing w:after="0" w:line="240" w:lineRule="auto"/>
            </w:pPr>
            <w:r>
              <w:rPr>
                <w:sz w:val="13"/>
              </w:rPr>
              <w:t>3.6bn</w:t>
            </w:r>
          </w:p>
        </w:tc>
        <w:tc>
          <w:tcPr>
            <w:tcW w:w="144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8C8420" w14:textId="77777777" w:rsidR="00611C75" w:rsidRDefault="00000000">
            <w:pPr>
              <w:spacing w:after="0" w:line="240" w:lineRule="auto"/>
            </w:pPr>
            <w:r>
              <w:rPr>
                <w:sz w:val="13"/>
              </w:rPr>
              <w:t>18%</w:t>
            </w:r>
          </w:p>
        </w:tc>
        <w:tc>
          <w:tcPr>
            <w:tcW w:w="144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B5AEE6" w14:textId="77777777" w:rsidR="00611C75" w:rsidRDefault="00000000">
            <w:pPr>
              <w:spacing w:after="0" w:line="240" w:lineRule="auto"/>
            </w:pPr>
            <w:r>
              <w:rPr>
                <w:sz w:val="13"/>
              </w:rPr>
              <w:t>30%</w:t>
            </w:r>
          </w:p>
        </w:tc>
        <w:tc>
          <w:tcPr>
            <w:tcW w:w="180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0356FE" w14:textId="77777777" w:rsidR="00611C75" w:rsidRDefault="00000000">
            <w:pPr>
              <w:spacing w:after="0" w:line="240" w:lineRule="auto"/>
            </w:pPr>
            <w:r>
              <w:rPr>
                <w:sz w:val="13"/>
              </w:rPr>
              <w:t>10.0</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2D12E8" w14:textId="77777777" w:rsidR="00611C75" w:rsidRDefault="00000000">
            <w:pPr>
              <w:spacing w:after="0" w:line="240" w:lineRule="auto"/>
            </w:pPr>
            <w:r>
              <w:rPr>
                <w:sz w:val="13"/>
              </w:rPr>
              <w:t>26 to 41 MtCO2e/yr</w:t>
            </w:r>
          </w:p>
        </w:tc>
      </w:tr>
      <w:tr w:rsidR="00611C75" w14:paraId="6EAC6DE0"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B26596" w14:textId="77777777" w:rsidR="00611C75" w:rsidRDefault="00000000">
            <w:pPr>
              <w:spacing w:after="0" w:line="240" w:lineRule="auto"/>
            </w:pPr>
            <w:r>
              <w:rPr>
                <w:b/>
                <w:sz w:val="13"/>
              </w:rPr>
              <w:t>Universal intelligence dividend</w:t>
            </w:r>
          </w:p>
        </w:tc>
        <w:tc>
          <w:tcPr>
            <w:tcW w:w="14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8F002C9" w14:textId="77777777" w:rsidR="00611C75" w:rsidRDefault="00000000">
            <w:pPr>
              <w:spacing w:after="0" w:line="240" w:lineRule="auto"/>
            </w:pPr>
            <w:r>
              <w:rPr>
                <w:sz w:val="13"/>
              </w:rPr>
              <w:t>4.1bn</w:t>
            </w:r>
          </w:p>
        </w:tc>
        <w:tc>
          <w:tcPr>
            <w:tcW w:w="144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A7A3F2" w14:textId="77777777" w:rsidR="00611C75" w:rsidRDefault="00000000">
            <w:pPr>
              <w:spacing w:after="0" w:line="240" w:lineRule="auto"/>
            </w:pPr>
            <w:r>
              <w:rPr>
                <w:sz w:val="13"/>
              </w:rPr>
              <w:t>30%</w:t>
            </w:r>
          </w:p>
        </w:tc>
        <w:tc>
          <w:tcPr>
            <w:tcW w:w="144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496D55" w14:textId="77777777" w:rsidR="00611C75" w:rsidRDefault="00000000">
            <w:pPr>
              <w:spacing w:after="0" w:line="240" w:lineRule="auto"/>
            </w:pPr>
            <w:r>
              <w:rPr>
                <w:sz w:val="13"/>
              </w:rPr>
              <w:t>50%</w:t>
            </w:r>
          </w:p>
        </w:tc>
        <w:tc>
          <w:tcPr>
            <w:tcW w:w="1800" w:type="dxa"/>
            <w:gridSpan w:val="2"/>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F4175D" w14:textId="77777777" w:rsidR="00611C75" w:rsidRDefault="00000000">
            <w:pPr>
              <w:spacing w:after="0" w:line="240" w:lineRule="auto"/>
            </w:pPr>
            <w:r>
              <w:rPr>
                <w:sz w:val="13"/>
              </w:rPr>
              <w:t>25.2</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31418D" w14:textId="77777777" w:rsidR="00611C75" w:rsidRDefault="00000000">
            <w:pPr>
              <w:spacing w:after="0" w:line="240" w:lineRule="auto"/>
            </w:pPr>
            <w:r>
              <w:rPr>
                <w:sz w:val="13"/>
              </w:rPr>
              <w:t>164 to 184 MtCO2e/yr</w:t>
            </w:r>
          </w:p>
        </w:tc>
      </w:tr>
      <w:tr w:rsidR="00611C75" w14:paraId="7DF28DEA"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800184B" w14:textId="77777777" w:rsidR="00611C75" w:rsidRDefault="00000000">
            <w:pPr>
              <w:spacing w:after="0" w:line="240" w:lineRule="auto"/>
            </w:pPr>
            <w:r>
              <w:rPr>
                <w:b/>
                <w:sz w:val="13"/>
              </w:rPr>
              <w:t>Rebound-intensive downside</w:t>
            </w:r>
          </w:p>
        </w:tc>
        <w:tc>
          <w:tcPr>
            <w:tcW w:w="14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B0E111" w14:textId="77777777" w:rsidR="00611C75" w:rsidRDefault="00000000">
            <w:pPr>
              <w:spacing w:after="0" w:line="240" w:lineRule="auto"/>
            </w:pPr>
            <w:r>
              <w:rPr>
                <w:sz w:val="13"/>
              </w:rPr>
              <w:t>4.1bn</w:t>
            </w:r>
          </w:p>
        </w:tc>
        <w:tc>
          <w:tcPr>
            <w:tcW w:w="144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AB731A1" w14:textId="77777777" w:rsidR="00611C75" w:rsidRDefault="00000000">
            <w:pPr>
              <w:spacing w:after="0" w:line="240" w:lineRule="auto"/>
            </w:pPr>
            <w:r>
              <w:rPr>
                <w:sz w:val="13"/>
              </w:rPr>
              <w:t>25%</w:t>
            </w:r>
          </w:p>
        </w:tc>
        <w:tc>
          <w:tcPr>
            <w:tcW w:w="144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0F7A8E8" w14:textId="77777777" w:rsidR="00611C75" w:rsidRDefault="00000000">
            <w:pPr>
              <w:spacing w:after="0" w:line="240" w:lineRule="auto"/>
            </w:pPr>
            <w:r>
              <w:rPr>
                <w:sz w:val="13"/>
              </w:rPr>
              <w:t>5%</w:t>
            </w:r>
          </w:p>
        </w:tc>
        <w:tc>
          <w:tcPr>
            <w:tcW w:w="1800" w:type="dxa"/>
            <w:gridSpan w:val="2"/>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17A7B2" w14:textId="77777777" w:rsidR="00611C75" w:rsidRDefault="00000000">
            <w:pPr>
              <w:spacing w:after="0" w:line="240" w:lineRule="auto"/>
            </w:pPr>
            <w:r>
              <w:rPr>
                <w:sz w:val="13"/>
              </w:rPr>
              <w:t>2.2</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892238" w14:textId="77777777" w:rsidR="00611C75" w:rsidRDefault="00000000">
            <w:pPr>
              <w:spacing w:after="0" w:line="240" w:lineRule="auto"/>
            </w:pPr>
            <w:r>
              <w:rPr>
                <w:sz w:val="13"/>
              </w:rPr>
              <w:t>-143 to -43 MtCO2e/yr</w:t>
            </w:r>
          </w:p>
        </w:tc>
      </w:tr>
    </w:tbl>
    <w:p w14:paraId="5D3B4676" w14:textId="77777777" w:rsidR="00611C75" w:rsidRDefault="00611C75">
      <w:pPr>
        <w:spacing w:after="0"/>
      </w:pPr>
    </w:p>
    <w:p w14:paraId="460B11D5" w14:textId="77777777" w:rsidR="00611C75" w:rsidRDefault="00000000">
      <w:pPr>
        <w:spacing w:after="40"/>
        <w:jc w:val="center"/>
      </w:pPr>
      <w:r>
        <w:rPr>
          <w:noProof/>
        </w:rPr>
        <w:drawing>
          <wp:inline distT="0" distB="0" distL="0" distR="0" wp14:anchorId="1DFB5A20" wp14:editId="4EBD4315">
            <wp:extent cx="5715000" cy="3314700"/>
            <wp:effectExtent l="0" t="0" r="0" b="0"/>
            <wp:docPr id="5" name="Picture 5" descr="Figure 5. Illustrative annual leisure-time dividend in 2050" title="Figure 5. Illustrative annual leisure-time dividend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2050_leisure.png"/>
                    <pic:cNvPicPr/>
                  </pic:nvPicPr>
                  <pic:blipFill>
                    <a:blip r:embed="rId12"/>
                    <a:stretch>
                      <a:fillRect/>
                    </a:stretch>
                  </pic:blipFill>
                  <pic:spPr>
                    <a:xfrm>
                      <a:off x="0" y="0"/>
                      <a:ext cx="5715000" cy="3314700"/>
                    </a:xfrm>
                    <a:prstGeom prst="rect">
                      <a:avLst/>
                    </a:prstGeom>
                  </pic:spPr>
                </pic:pic>
              </a:graphicData>
            </a:graphic>
          </wp:inline>
        </w:drawing>
      </w:r>
    </w:p>
    <w:p w14:paraId="31B7E09C" w14:textId="77777777" w:rsidR="00611C75" w:rsidRDefault="00000000">
      <w:pPr>
        <w:pStyle w:val="SourceNote"/>
        <w:spacing w:after="80"/>
        <w:jc w:val="center"/>
      </w:pPr>
      <w:r>
        <w:t>Scenario values extend the 2.2-hour weekly user estimate into progressively more capable and widely accessible systems. They are not forecasts of adoption, employment or welfare.</w:t>
      </w:r>
    </w:p>
    <w:p w14:paraId="76309E67" w14:textId="77777777" w:rsidR="00611C75" w:rsidRDefault="00000000">
      <w:pPr>
        <w:spacing w:after="40"/>
        <w:jc w:val="center"/>
      </w:pPr>
      <w:r>
        <w:rPr>
          <w:b/>
          <w:sz w:val="17"/>
        </w:rPr>
        <w:t>Figure 5. Scenario annual leisure-time dividend in 2050</w:t>
      </w:r>
    </w:p>
    <w:p w14:paraId="4239DE89" w14:textId="77777777" w:rsidR="00611C75" w:rsidRDefault="00000000">
      <w:pPr>
        <w:spacing w:after="140"/>
        <w:jc w:val="center"/>
      </w:pPr>
      <w:r>
        <w:rPr>
          <w:i/>
          <w:color w:val="475569"/>
          <w:sz w:val="15"/>
        </w:rPr>
        <w:t>Scenario output depends on productivity, workforce participation and the share of gains converted into reduced working time.</w:t>
      </w:r>
    </w:p>
    <w:p w14:paraId="411B1732" w14:textId="77777777" w:rsidR="00611C75" w:rsidRDefault="00000000">
      <w:pPr>
        <w:spacing w:after="40"/>
        <w:jc w:val="center"/>
      </w:pPr>
      <w:r>
        <w:rPr>
          <w:noProof/>
        </w:rPr>
        <w:lastRenderedPageBreak/>
        <w:drawing>
          <wp:inline distT="0" distB="0" distL="0" distR="0" wp14:anchorId="4DC36514" wp14:editId="5C09920C">
            <wp:extent cx="5715000" cy="3314700"/>
            <wp:effectExtent l="0" t="0" r="0" b="0"/>
            <wp:docPr id="6" name="Picture 6" descr="Figure 6. Illustrative net climate effect of 2050 AI scenarios" title="Figure 6. Illustrative net climate effect of 2050 AI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_2050_climate.png"/>
                    <pic:cNvPicPr/>
                  </pic:nvPicPr>
                  <pic:blipFill>
                    <a:blip r:embed="rId13"/>
                    <a:stretch>
                      <a:fillRect/>
                    </a:stretch>
                  </pic:blipFill>
                  <pic:spPr>
                    <a:xfrm>
                      <a:off x="0" y="0"/>
                      <a:ext cx="5715000" cy="3314700"/>
                    </a:xfrm>
                    <a:prstGeom prst="rect">
                      <a:avLst/>
                    </a:prstGeom>
                  </pic:spPr>
                </pic:pic>
              </a:graphicData>
            </a:graphic>
          </wp:inline>
        </w:drawing>
      </w:r>
    </w:p>
    <w:p w14:paraId="4755A272" w14:textId="77777777" w:rsidR="00611C75" w:rsidRDefault="00000000">
      <w:pPr>
        <w:spacing w:after="40"/>
        <w:jc w:val="center"/>
      </w:pPr>
      <w:r>
        <w:rPr>
          <w:b/>
          <w:sz w:val="17"/>
        </w:rPr>
        <w:t>Figure 6. Scenario net climate effect of 2050 AI scenarios</w:t>
      </w:r>
    </w:p>
    <w:p w14:paraId="3B45BB9E" w14:textId="77777777" w:rsidR="00611C75" w:rsidRDefault="00000000">
      <w:pPr>
        <w:spacing w:after="140"/>
        <w:jc w:val="center"/>
      </w:pPr>
      <w:r>
        <w:rPr>
          <w:i/>
          <w:color w:val="475569"/>
          <w:sz w:val="15"/>
        </w:rPr>
        <w:t>Positive values indicate modeled net reductions after AI-system emissions; results are highly sensitive to rebound and power-sector decarbonization.</w:t>
      </w:r>
    </w:p>
    <w:p w14:paraId="7D3B6BD2" w14:textId="77777777" w:rsidR="00611C75" w:rsidRDefault="00000000">
      <w:pPr>
        <w:spacing w:after="100"/>
      </w:pPr>
      <w:r>
        <w:t>Under the universal-intelligence-dividend scenario, AI-active workers gain roughly 25 additional eight-hour days of leisure while work-related resource demand falls and AI systems run more efficiently and cleanly. Rebound-intensive downside produces the opposite result. We therefore measure success not only by tokens, users, revenue or benchmarks, but by whether people gain agency, opportunity, health, learning and time within environmental and social limits.</w:t>
      </w:r>
    </w:p>
    <w:p w14:paraId="6BA445CE" w14:textId="77777777" w:rsidR="00611C75" w:rsidRDefault="00611C75">
      <w:pPr>
        <w:spacing w:after="0"/>
      </w:pPr>
    </w:p>
    <w:p w14:paraId="1816ED0B" w14:textId="77777777" w:rsidR="00611C75" w:rsidRDefault="00000000">
      <w:pPr>
        <w:keepNext/>
        <w:pageBreakBefore/>
        <w:spacing w:before="200"/>
      </w:pPr>
      <w:r>
        <w:rPr>
          <w:b/>
          <w:color w:val="0F766E"/>
          <w:sz w:val="22"/>
        </w:rPr>
        <w:lastRenderedPageBreak/>
        <w:t xml:space="preserve">4  </w:t>
      </w:r>
      <w:r>
        <w:rPr>
          <w:b/>
          <w:sz w:val="38"/>
        </w:rPr>
        <w:t>OUR PEOPLE</w:t>
      </w:r>
    </w:p>
    <w:p w14:paraId="4290868E" w14:textId="77777777" w:rsidR="00611C75" w:rsidRDefault="00000000">
      <w:pPr>
        <w:keepNext/>
        <w:spacing w:after="200"/>
      </w:pPr>
      <w:r>
        <w:rPr>
          <w:i/>
          <w:color w:val="475569"/>
          <w:sz w:val="19"/>
        </w:rPr>
        <w:t>Building a mission-driven, inclusive, healthy and accountable organization</w:t>
      </w:r>
    </w:p>
    <w:p w14:paraId="3D86BAF8" w14:textId="77777777" w:rsidR="00611C75" w:rsidRDefault="00000000">
      <w:pPr>
        <w:spacing w:after="180" w:line="264" w:lineRule="auto"/>
      </w:pPr>
      <w:r>
        <w:rPr>
          <w:color w:val="475569"/>
          <w:sz w:val="22"/>
        </w:rPr>
        <w:t>Our people make high-consequence judgments under rapid technological and organizational change. Sustaining our mission therefore depends on talent, inclusion, ethical culture, learning, employee voice, health, safety and the ability to retain people without normalizing unsustainable work practices.</w:t>
      </w:r>
    </w:p>
    <w:p w14:paraId="74BF9D93" w14:textId="77777777" w:rsidR="00611C75" w:rsidRDefault="00000000">
      <w:pPr>
        <w:pStyle w:val="Heading2"/>
        <w:spacing w:before="140" w:after="60"/>
      </w:pPr>
      <w:r>
        <w:t>4.1 Culture and values</w:t>
      </w:r>
    </w:p>
    <w:p w14:paraId="760CF64D" w14:textId="77777777" w:rsidR="00611C75" w:rsidRDefault="00000000">
      <w:pPr>
        <w:spacing w:after="100"/>
      </w:pPr>
      <w:r>
        <w:t>We cultivate a culture centered on mission, intense learning, collaboration and responsibility. We are building a workforce measurement system covering employee experience, ethical climate, psychological safety, confidence in leadership, ability to raise concerns, workload and understanding of the mission. Future reports will connect these measures to retention, well-being and organizational effectiveness. [59]</w:t>
      </w:r>
    </w:p>
    <w:tbl>
      <w:tblPr>
        <w:tblW w:w="0" w:type="auto"/>
        <w:jc w:val="center"/>
        <w:tblLayout w:type="fixed"/>
        <w:tblLook w:val="04A0" w:firstRow="1" w:lastRow="0" w:firstColumn="1" w:lastColumn="0" w:noHBand="0" w:noVBand="1"/>
      </w:tblPr>
      <w:tblGrid>
        <w:gridCol w:w="2160"/>
        <w:gridCol w:w="3672"/>
        <w:gridCol w:w="4248"/>
      </w:tblGrid>
      <w:tr w:rsidR="00611C75" w14:paraId="034C599E" w14:textId="77777777">
        <w:trPr>
          <w:cantSplit/>
          <w:tblHeader/>
          <w:jc w:val="center"/>
        </w:trPr>
        <w:tc>
          <w:tcPr>
            <w:tcW w:w="2160" w:type="dxa"/>
            <w:shd w:val="clear" w:color="auto" w:fill="14532D"/>
            <w:tcMar>
              <w:top w:w="80" w:type="dxa"/>
              <w:left w:w="80" w:type="dxa"/>
              <w:bottom w:w="80" w:type="dxa"/>
              <w:right w:w="80" w:type="dxa"/>
            </w:tcMar>
          </w:tcPr>
          <w:p w14:paraId="6A51E95F" w14:textId="77777777" w:rsidR="00611C75" w:rsidRDefault="00000000">
            <w:pPr>
              <w:spacing w:after="0"/>
            </w:pPr>
            <w:r>
              <w:rPr>
                <w:b/>
                <w:color w:val="FFFFFF"/>
                <w:sz w:val="14"/>
              </w:rPr>
              <w:t>Culture dimension</w:t>
            </w:r>
          </w:p>
        </w:tc>
        <w:tc>
          <w:tcPr>
            <w:tcW w:w="3672" w:type="dxa"/>
            <w:shd w:val="clear" w:color="auto" w:fill="14532D"/>
            <w:tcMar>
              <w:top w:w="80" w:type="dxa"/>
              <w:left w:w="80" w:type="dxa"/>
              <w:bottom w:w="80" w:type="dxa"/>
              <w:right w:w="80" w:type="dxa"/>
            </w:tcMar>
          </w:tcPr>
          <w:p w14:paraId="6372D606" w14:textId="77777777" w:rsidR="00611C75" w:rsidRDefault="00000000">
            <w:pPr>
              <w:spacing w:after="0"/>
            </w:pPr>
            <w:r>
              <w:rPr>
                <w:b/>
                <w:color w:val="FFFFFF"/>
                <w:sz w:val="14"/>
              </w:rPr>
              <w:t>Why it matters</w:t>
            </w:r>
          </w:p>
        </w:tc>
        <w:tc>
          <w:tcPr>
            <w:tcW w:w="4248" w:type="dxa"/>
            <w:shd w:val="clear" w:color="auto" w:fill="14532D"/>
            <w:tcMar>
              <w:top w:w="80" w:type="dxa"/>
              <w:left w:w="80" w:type="dxa"/>
              <w:bottom w:w="80" w:type="dxa"/>
              <w:right w:w="80" w:type="dxa"/>
            </w:tcMar>
          </w:tcPr>
          <w:p w14:paraId="47898F54" w14:textId="77777777" w:rsidR="00611C75" w:rsidRDefault="00000000">
            <w:pPr>
              <w:spacing w:after="0"/>
            </w:pPr>
            <w:r>
              <w:rPr>
                <w:b/>
                <w:color w:val="FFFFFF"/>
                <w:sz w:val="14"/>
              </w:rPr>
              <w:t>Planned measure</w:t>
            </w:r>
          </w:p>
        </w:tc>
      </w:tr>
      <w:tr w:rsidR="00611C75" w14:paraId="54502351"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16BC8B" w14:textId="77777777" w:rsidR="00611C75" w:rsidRDefault="00000000">
            <w:pPr>
              <w:spacing w:after="0" w:line="240" w:lineRule="auto"/>
            </w:pPr>
            <w:r>
              <w:rPr>
                <w:b/>
                <w:sz w:val="14"/>
              </w:rPr>
              <w:t>Mission connection</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4BF88A" w14:textId="77777777" w:rsidR="00611C75" w:rsidRDefault="00000000">
            <w:pPr>
              <w:spacing w:after="0" w:line="240" w:lineRule="auto"/>
            </w:pPr>
            <w:r>
              <w:rPr>
                <w:sz w:val="14"/>
              </w:rPr>
              <w:t>Supports judgment and retention in a high-ambiguity environment</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F8AA106" w14:textId="77777777" w:rsidR="00611C75" w:rsidRDefault="00000000">
            <w:pPr>
              <w:spacing w:after="0" w:line="240" w:lineRule="auto"/>
            </w:pPr>
            <w:r>
              <w:rPr>
                <w:sz w:val="14"/>
              </w:rPr>
              <w:t>Share of employees who understand and believe their work advances the mission.</w:t>
            </w:r>
          </w:p>
        </w:tc>
      </w:tr>
      <w:tr w:rsidR="00611C75" w14:paraId="78029336"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67C6D9" w14:textId="77777777" w:rsidR="00611C75" w:rsidRDefault="00000000">
            <w:pPr>
              <w:spacing w:after="0" w:line="240" w:lineRule="auto"/>
            </w:pPr>
            <w:r>
              <w:rPr>
                <w:b/>
                <w:sz w:val="14"/>
              </w:rPr>
              <w:t>Psychological safety</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44464E" w14:textId="77777777" w:rsidR="00611C75" w:rsidRDefault="00000000">
            <w:pPr>
              <w:spacing w:after="0" w:line="240" w:lineRule="auto"/>
            </w:pPr>
            <w:r>
              <w:rPr>
                <w:sz w:val="14"/>
              </w:rPr>
              <w:t>Employees must be able to challenge assumptions and escalate risk</w:t>
            </w:r>
          </w:p>
        </w:tc>
        <w:tc>
          <w:tcPr>
            <w:tcW w:w="42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749DF26" w14:textId="77777777" w:rsidR="00611C75" w:rsidRDefault="00000000">
            <w:pPr>
              <w:spacing w:after="0" w:line="240" w:lineRule="auto"/>
            </w:pPr>
            <w:r>
              <w:rPr>
                <w:sz w:val="14"/>
              </w:rPr>
              <w:t>Survey index; speak-up confidence; retaliation allegations; resolution outcomes.</w:t>
            </w:r>
          </w:p>
        </w:tc>
      </w:tr>
      <w:tr w:rsidR="00611C75" w14:paraId="4388E1CE"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D679BA" w14:textId="77777777" w:rsidR="00611C75" w:rsidRDefault="00000000">
            <w:pPr>
              <w:spacing w:after="0" w:line="240" w:lineRule="auto"/>
            </w:pPr>
            <w:r>
              <w:rPr>
                <w:b/>
                <w:sz w:val="14"/>
              </w:rPr>
              <w:t>Responsible pace</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0898D4" w14:textId="77777777" w:rsidR="00611C75" w:rsidRDefault="00000000">
            <w:pPr>
              <w:spacing w:after="0" w:line="240" w:lineRule="auto"/>
            </w:pPr>
            <w:r>
              <w:rPr>
                <w:sz w:val="14"/>
              </w:rPr>
              <w:t>Chronic overload can impair safety, health and decision quality</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DBE910" w14:textId="77777777" w:rsidR="00611C75" w:rsidRDefault="00000000">
            <w:pPr>
              <w:spacing w:after="0" w:line="240" w:lineRule="auto"/>
            </w:pPr>
            <w:r>
              <w:rPr>
                <w:sz w:val="14"/>
              </w:rPr>
              <w:t>Workload index; hours; leave use; burnout risk; critical-team staffing.</w:t>
            </w:r>
          </w:p>
        </w:tc>
      </w:tr>
      <w:tr w:rsidR="00611C75" w14:paraId="6B9913E2"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4B7140" w14:textId="77777777" w:rsidR="00611C75" w:rsidRDefault="00000000">
            <w:pPr>
              <w:spacing w:after="0" w:line="240" w:lineRule="auto"/>
            </w:pPr>
            <w:r>
              <w:rPr>
                <w:b/>
                <w:sz w:val="14"/>
              </w:rPr>
              <w:t>Cross-functional trust</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44A726" w14:textId="77777777" w:rsidR="00611C75" w:rsidRDefault="00000000">
            <w:pPr>
              <w:spacing w:after="0" w:line="240" w:lineRule="auto"/>
            </w:pPr>
            <w:r>
              <w:rPr>
                <w:sz w:val="14"/>
              </w:rPr>
              <w:t>Safety, legal, product and infrastructure decisions require cooperation</w:t>
            </w:r>
          </w:p>
        </w:tc>
        <w:tc>
          <w:tcPr>
            <w:tcW w:w="42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CD433B" w14:textId="77777777" w:rsidR="00611C75" w:rsidRDefault="00000000">
            <w:pPr>
              <w:spacing w:after="0" w:line="240" w:lineRule="auto"/>
            </w:pPr>
            <w:r>
              <w:rPr>
                <w:sz w:val="14"/>
              </w:rPr>
              <w:t>Decision-cycle quality; escalation effectiveness; collaboration survey.</w:t>
            </w:r>
          </w:p>
        </w:tc>
      </w:tr>
      <w:tr w:rsidR="00611C75" w14:paraId="380109EF"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9CC30E" w14:textId="77777777" w:rsidR="00611C75" w:rsidRDefault="00000000">
            <w:pPr>
              <w:spacing w:after="0" w:line="240" w:lineRule="auto"/>
            </w:pPr>
            <w:r>
              <w:rPr>
                <w:b/>
                <w:sz w:val="14"/>
              </w:rPr>
              <w:t>Learning culture</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F3D6F7" w14:textId="77777777" w:rsidR="00611C75" w:rsidRDefault="00000000">
            <w:pPr>
              <w:spacing w:after="0" w:line="240" w:lineRule="auto"/>
            </w:pPr>
            <w:r>
              <w:rPr>
                <w:sz w:val="14"/>
              </w:rPr>
              <w:t>Capability and risk evolve rapidly</w:t>
            </w:r>
          </w:p>
        </w:tc>
        <w:tc>
          <w:tcPr>
            <w:tcW w:w="42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78A8445" w14:textId="77777777" w:rsidR="00611C75" w:rsidRDefault="00000000">
            <w:pPr>
              <w:spacing w:after="0" w:line="240" w:lineRule="auto"/>
            </w:pPr>
            <w:r>
              <w:rPr>
                <w:sz w:val="14"/>
              </w:rPr>
              <w:t>Learning hours; participation; internal mobility; post-incident learning completion.</w:t>
            </w:r>
          </w:p>
        </w:tc>
      </w:tr>
    </w:tbl>
    <w:p w14:paraId="1AE6D883" w14:textId="77777777" w:rsidR="00611C75" w:rsidRDefault="00611C75">
      <w:pPr>
        <w:spacing w:after="0"/>
      </w:pPr>
    </w:p>
    <w:p w14:paraId="250CE665" w14:textId="77777777" w:rsidR="00611C75" w:rsidRDefault="00000000">
      <w:pPr>
        <w:pStyle w:val="Heading2"/>
        <w:spacing w:before="140" w:after="60"/>
      </w:pPr>
      <w:r>
        <w:t>4.2 Talent, development and retention</w:t>
      </w:r>
    </w:p>
    <w:p w14:paraId="7AEF6B22" w14:textId="77777777" w:rsidR="00611C75" w:rsidRDefault="00000000">
      <w:pPr>
        <w:spacing w:after="100"/>
      </w:pPr>
      <w:r>
        <w:t>Frontier AI depends on highly specialized technical talent as well as policy, safety, security, legal, operations, infrastructure, finance and communications expertise. We plan to report employee headcount, hiring, voluntary and involuntary turnover, critical-role retention, internal mobility, learning investment and succession coverage, including how contingent workers and contractors are governed within our workforce boundary.</w:t>
      </w:r>
    </w:p>
    <w:p w14:paraId="4DEDEB44" w14:textId="77777777" w:rsidR="00611C75" w:rsidRDefault="00000000">
      <w:pPr>
        <w:pStyle w:val="ListBullet"/>
        <w:spacing w:after="40" w:line="252" w:lineRule="auto"/>
        <w:ind w:left="0"/>
      </w:pPr>
      <w:r>
        <w:t>Role-based onboarding on mission, safety, privacy, security, human rights and environmental responsibilities.</w:t>
      </w:r>
    </w:p>
    <w:p w14:paraId="3B67698B" w14:textId="77777777" w:rsidR="00611C75" w:rsidRDefault="00000000">
      <w:pPr>
        <w:pStyle w:val="ListBullet"/>
        <w:spacing w:after="40" w:line="252" w:lineRule="auto"/>
        <w:ind w:left="0"/>
      </w:pPr>
      <w:r>
        <w:t>Continuous technical and leadership development for managers operating across research and product functions.</w:t>
      </w:r>
    </w:p>
    <w:p w14:paraId="0948CB2C" w14:textId="77777777" w:rsidR="00611C75" w:rsidRDefault="00000000">
      <w:pPr>
        <w:pStyle w:val="ListBullet"/>
        <w:spacing w:after="40" w:line="252" w:lineRule="auto"/>
        <w:ind w:left="0"/>
      </w:pPr>
      <w:r>
        <w:t>Succession planning for high-dependency roles and governance positions.</w:t>
      </w:r>
    </w:p>
    <w:p w14:paraId="48A70A03" w14:textId="77777777" w:rsidR="00611C75" w:rsidRDefault="00000000">
      <w:pPr>
        <w:pStyle w:val="ListBullet"/>
        <w:spacing w:after="40" w:line="252" w:lineRule="auto"/>
        <w:ind w:left="0"/>
      </w:pPr>
      <w:r>
        <w:t>Career pathways that allow experts to advance without moving into people management.</w:t>
      </w:r>
    </w:p>
    <w:p w14:paraId="4B37E351" w14:textId="77777777" w:rsidR="00611C75" w:rsidRDefault="00000000">
      <w:pPr>
        <w:pStyle w:val="ListBullet"/>
        <w:spacing w:after="40" w:line="252" w:lineRule="auto"/>
        <w:ind w:left="0"/>
      </w:pPr>
      <w:r>
        <w:t>Responsible use of AI in hiring, performance and workforce decisions, with human oversight and validation.</w:t>
      </w:r>
    </w:p>
    <w:p w14:paraId="3A18662E" w14:textId="77777777" w:rsidR="00611C75" w:rsidRDefault="00000000">
      <w:pPr>
        <w:pStyle w:val="Heading2"/>
        <w:spacing w:before="140" w:after="60"/>
      </w:pPr>
      <w:r>
        <w:t>4.3 Equal opportunity, inclusion and pay equity</w:t>
      </w:r>
    </w:p>
    <w:p w14:paraId="5514BEB0" w14:textId="77777777" w:rsidR="00611C75" w:rsidRDefault="00000000">
      <w:pPr>
        <w:spacing w:after="100"/>
      </w:pPr>
      <w:r>
        <w:t>We are an equal-opportunity employer. We are building controlled data on representation by level and function, hiring and promotion, retention, pay equity, accessibility and inclusion. We will use appropriate aggregation to protect privacy while allowing stakeholders to assess progress. [60]</w:t>
      </w:r>
    </w:p>
    <w:tbl>
      <w:tblPr>
        <w:tblW w:w="0" w:type="auto"/>
        <w:jc w:val="center"/>
        <w:tblLook w:val="04A0" w:firstRow="1" w:lastRow="0" w:firstColumn="1" w:lastColumn="0" w:noHBand="0" w:noVBand="1"/>
      </w:tblPr>
      <w:tblGrid>
        <w:gridCol w:w="10224"/>
      </w:tblGrid>
      <w:tr w:rsidR="00611C75" w14:paraId="11746CD8" w14:textId="77777777">
        <w:trPr>
          <w:cantSplit/>
          <w:jc w:val="center"/>
        </w:trPr>
        <w:tc>
          <w:tcPr>
            <w:tcW w:w="10224" w:type="dxa"/>
            <w:tcBorders>
              <w:top w:val="nil"/>
              <w:left w:val="single" w:sz="18" w:space="0" w:color="991B1B"/>
              <w:bottom w:val="nil"/>
              <w:right w:val="nil"/>
            </w:tcBorders>
            <w:shd w:val="clear" w:color="auto" w:fill="FEF2F2"/>
            <w:tcMar>
              <w:top w:w="130" w:type="dxa"/>
              <w:left w:w="170" w:type="dxa"/>
              <w:bottom w:w="130" w:type="dxa"/>
              <w:right w:w="170" w:type="dxa"/>
            </w:tcMar>
          </w:tcPr>
          <w:p w14:paraId="17E446D3" w14:textId="77777777" w:rsidR="00611C75" w:rsidRDefault="00000000">
            <w:pPr>
              <w:spacing w:after="60"/>
            </w:pPr>
            <w:r>
              <w:rPr>
                <w:b/>
                <w:color w:val="991B1B"/>
                <w:sz w:val="13"/>
              </w:rPr>
              <w:t xml:space="preserve">DATA COLLECTION AND DISCLOSURE PLANS  </w:t>
            </w:r>
            <w:r>
              <w:rPr>
                <w:b/>
                <w:color w:val="991B1B"/>
                <w:sz w:val="22"/>
              </w:rPr>
              <w:t>Workforce performance</w:t>
            </w:r>
          </w:p>
          <w:p w14:paraId="2B7DBACF" w14:textId="77777777" w:rsidR="00611C75" w:rsidRDefault="00000000">
            <w:pPr>
              <w:spacing w:after="0" w:line="252" w:lineRule="auto"/>
            </w:pPr>
            <w:r>
              <w:t>We are consolidating headcount, demographics, pay equity, turnover, promotion, engagement, learning, occupational health and safety, and employee-voice data into a controlled global dataset. Future reports will provide comparable results with appropriate privacy safeguards.</w:t>
            </w:r>
          </w:p>
        </w:tc>
      </w:tr>
    </w:tbl>
    <w:p w14:paraId="3A80658C" w14:textId="77777777" w:rsidR="00611C75" w:rsidRDefault="00611C75">
      <w:pPr>
        <w:spacing w:after="0"/>
      </w:pPr>
    </w:p>
    <w:p w14:paraId="6AC485D9" w14:textId="77777777" w:rsidR="00611C75" w:rsidRDefault="00000000">
      <w:pPr>
        <w:pStyle w:val="Heading2"/>
        <w:spacing w:before="140" w:after="60"/>
      </w:pPr>
      <w:r>
        <w:t>4.4 Health, safety and well-being</w:t>
      </w:r>
    </w:p>
    <w:p w14:paraId="104FB572" w14:textId="77777777" w:rsidR="00611C75" w:rsidRDefault="00000000">
      <w:pPr>
        <w:spacing w:after="100"/>
      </w:pPr>
      <w:r>
        <w:t>Our occupational health and safety boundary includes offices, laboratories, travel, events, on-site technical work and relevant contractors. It also includes psychosocial risks arising from workload, security threats and exposure to harmful content. We govern construction and data-center safety through the same enterprise framework, with contractor and supplier responsibilities addressed in our value-chain program.</w:t>
      </w:r>
    </w:p>
    <w:tbl>
      <w:tblPr>
        <w:tblW w:w="0" w:type="auto"/>
        <w:jc w:val="center"/>
        <w:tblLayout w:type="fixed"/>
        <w:tblLook w:val="04A0" w:firstRow="1" w:lastRow="0" w:firstColumn="1" w:lastColumn="0" w:noHBand="0" w:noVBand="1"/>
      </w:tblPr>
      <w:tblGrid>
        <w:gridCol w:w="1944"/>
        <w:gridCol w:w="3384"/>
        <w:gridCol w:w="4752"/>
      </w:tblGrid>
      <w:tr w:rsidR="00611C75" w14:paraId="6AF1B588" w14:textId="77777777">
        <w:trPr>
          <w:cantSplit/>
          <w:tblHeader/>
          <w:jc w:val="center"/>
        </w:trPr>
        <w:tc>
          <w:tcPr>
            <w:tcW w:w="1944" w:type="dxa"/>
            <w:shd w:val="clear" w:color="auto" w:fill="14532D"/>
            <w:tcMar>
              <w:top w:w="80" w:type="dxa"/>
              <w:left w:w="80" w:type="dxa"/>
              <w:bottom w:w="80" w:type="dxa"/>
              <w:right w:w="80" w:type="dxa"/>
            </w:tcMar>
          </w:tcPr>
          <w:p w14:paraId="5CF08132" w14:textId="77777777" w:rsidR="00611C75" w:rsidRDefault="00000000">
            <w:pPr>
              <w:spacing w:after="0"/>
            </w:pPr>
            <w:r>
              <w:rPr>
                <w:b/>
                <w:color w:val="FFFFFF"/>
                <w:sz w:val="14"/>
              </w:rPr>
              <w:lastRenderedPageBreak/>
              <w:t>Risk area</w:t>
            </w:r>
          </w:p>
        </w:tc>
        <w:tc>
          <w:tcPr>
            <w:tcW w:w="3384" w:type="dxa"/>
            <w:shd w:val="clear" w:color="auto" w:fill="14532D"/>
            <w:tcMar>
              <w:top w:w="80" w:type="dxa"/>
              <w:left w:w="80" w:type="dxa"/>
              <w:bottom w:w="80" w:type="dxa"/>
              <w:right w:w="80" w:type="dxa"/>
            </w:tcMar>
          </w:tcPr>
          <w:p w14:paraId="11995081" w14:textId="77777777" w:rsidR="00611C75" w:rsidRDefault="00000000">
            <w:pPr>
              <w:spacing w:after="0"/>
            </w:pPr>
            <w:r>
              <w:rPr>
                <w:b/>
                <w:color w:val="FFFFFF"/>
                <w:sz w:val="14"/>
              </w:rPr>
              <w:t>Examples</w:t>
            </w:r>
          </w:p>
        </w:tc>
        <w:tc>
          <w:tcPr>
            <w:tcW w:w="4752" w:type="dxa"/>
            <w:shd w:val="clear" w:color="auto" w:fill="14532D"/>
            <w:tcMar>
              <w:top w:w="80" w:type="dxa"/>
              <w:left w:w="80" w:type="dxa"/>
              <w:bottom w:w="80" w:type="dxa"/>
              <w:right w:w="80" w:type="dxa"/>
            </w:tcMar>
          </w:tcPr>
          <w:p w14:paraId="41B22993" w14:textId="77777777" w:rsidR="00611C75" w:rsidRDefault="00000000">
            <w:pPr>
              <w:spacing w:after="0"/>
            </w:pPr>
            <w:r>
              <w:rPr>
                <w:b/>
                <w:color w:val="FFFFFF"/>
                <w:sz w:val="14"/>
              </w:rPr>
              <w:t>Core controls and metrics</w:t>
            </w:r>
          </w:p>
        </w:tc>
      </w:tr>
      <w:tr w:rsidR="00611C75" w14:paraId="1564E7EC"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CE0709" w14:textId="77777777" w:rsidR="00611C75" w:rsidRDefault="00000000">
            <w:pPr>
              <w:spacing w:after="0" w:line="240" w:lineRule="auto"/>
            </w:pPr>
            <w:r>
              <w:rPr>
                <w:b/>
                <w:sz w:val="14"/>
              </w:rPr>
              <w:t>Office and ergonomic safety</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F0BC02" w14:textId="77777777" w:rsidR="00611C75" w:rsidRDefault="00000000">
            <w:pPr>
              <w:spacing w:after="0" w:line="240" w:lineRule="auto"/>
            </w:pPr>
            <w:r>
              <w:rPr>
                <w:sz w:val="14"/>
              </w:rPr>
              <w:t>Repetitive strain, indoor environment, emergency response</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698D77" w14:textId="77777777" w:rsidR="00611C75" w:rsidRDefault="00000000">
            <w:pPr>
              <w:spacing w:after="0" w:line="240" w:lineRule="auto"/>
            </w:pPr>
            <w:r>
              <w:rPr>
                <w:sz w:val="14"/>
              </w:rPr>
              <w:t>Ergonomic assessments, training, incidents, lost time, emergency exercises.</w:t>
            </w:r>
          </w:p>
        </w:tc>
      </w:tr>
      <w:tr w:rsidR="00611C75" w14:paraId="5F1354A7"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220C78" w14:textId="77777777" w:rsidR="00611C75" w:rsidRDefault="00000000">
            <w:pPr>
              <w:spacing w:after="0" w:line="240" w:lineRule="auto"/>
            </w:pPr>
            <w:r>
              <w:rPr>
                <w:b/>
                <w:sz w:val="14"/>
              </w:rPr>
              <w:t>Psychosocial health</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45393A" w14:textId="77777777" w:rsidR="00611C75" w:rsidRDefault="00000000">
            <w:pPr>
              <w:spacing w:after="0" w:line="240" w:lineRule="auto"/>
            </w:pPr>
            <w:r>
              <w:rPr>
                <w:sz w:val="14"/>
              </w:rPr>
              <w:t>Workload, uncertainty, public scrutiny, harassment, security concerns</w:t>
            </w:r>
          </w:p>
        </w:tc>
        <w:tc>
          <w:tcPr>
            <w:tcW w:w="47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B1338C" w14:textId="77777777" w:rsidR="00611C75" w:rsidRDefault="00000000">
            <w:pPr>
              <w:spacing w:after="0" w:line="240" w:lineRule="auto"/>
            </w:pPr>
            <w:r>
              <w:rPr>
                <w:sz w:val="14"/>
              </w:rPr>
              <w:t>Workload controls, manager training, counseling, leave, survey and case outcomes.</w:t>
            </w:r>
          </w:p>
        </w:tc>
      </w:tr>
      <w:tr w:rsidR="00611C75" w14:paraId="31D81C26"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3A37FDC" w14:textId="77777777" w:rsidR="00611C75" w:rsidRDefault="00000000">
            <w:pPr>
              <w:spacing w:after="0" w:line="240" w:lineRule="auto"/>
            </w:pPr>
            <w:r>
              <w:rPr>
                <w:b/>
                <w:sz w:val="14"/>
              </w:rPr>
              <w:t>Content exposure</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26CD1B2" w14:textId="77777777" w:rsidR="00611C75" w:rsidRDefault="00000000">
            <w:pPr>
              <w:spacing w:after="0" w:line="240" w:lineRule="auto"/>
            </w:pPr>
            <w:r>
              <w:rPr>
                <w:sz w:val="14"/>
              </w:rPr>
              <w:t>Review of violent, abusive, sexual or self-harm content</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3B56B0A" w14:textId="77777777" w:rsidR="00611C75" w:rsidRDefault="00000000">
            <w:pPr>
              <w:spacing w:after="0" w:line="240" w:lineRule="auto"/>
            </w:pPr>
            <w:r>
              <w:rPr>
                <w:sz w:val="14"/>
              </w:rPr>
              <w:t>Exposure minimization, rotation, qualified support, contractor parity, health outcomes.</w:t>
            </w:r>
          </w:p>
        </w:tc>
      </w:tr>
      <w:tr w:rsidR="00611C75" w14:paraId="2AB5170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BCBC84" w14:textId="77777777" w:rsidR="00611C75" w:rsidRDefault="00000000">
            <w:pPr>
              <w:spacing w:after="0" w:line="240" w:lineRule="auto"/>
            </w:pPr>
            <w:r>
              <w:rPr>
                <w:b/>
                <w:sz w:val="14"/>
              </w:rPr>
              <w:t>Travel and field activity</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98DE35" w14:textId="77777777" w:rsidR="00611C75" w:rsidRDefault="00000000">
            <w:pPr>
              <w:spacing w:after="0" w:line="240" w:lineRule="auto"/>
            </w:pPr>
            <w:r>
              <w:rPr>
                <w:sz w:val="14"/>
              </w:rPr>
              <w:t>Security, transport, remote work and event risks</w:t>
            </w:r>
          </w:p>
        </w:tc>
        <w:tc>
          <w:tcPr>
            <w:tcW w:w="47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917152" w14:textId="77777777" w:rsidR="00611C75" w:rsidRDefault="00000000">
            <w:pPr>
              <w:spacing w:after="0" w:line="240" w:lineRule="auto"/>
            </w:pPr>
            <w:r>
              <w:rPr>
                <w:sz w:val="14"/>
              </w:rPr>
              <w:t>Travel risk management, incident reporting and emergency support.</w:t>
            </w:r>
          </w:p>
        </w:tc>
      </w:tr>
      <w:tr w:rsidR="00611C75" w14:paraId="06921F55"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0404E65" w14:textId="77777777" w:rsidR="00611C75" w:rsidRDefault="00000000">
            <w:pPr>
              <w:spacing w:after="0" w:line="240" w:lineRule="auto"/>
            </w:pPr>
            <w:r>
              <w:rPr>
                <w:b/>
                <w:sz w:val="14"/>
              </w:rPr>
              <w:t>Contractor and construction safety</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E0C21AD" w14:textId="77777777" w:rsidR="00611C75" w:rsidRDefault="00000000">
            <w:pPr>
              <w:spacing w:after="0" w:line="240" w:lineRule="auto"/>
            </w:pPr>
            <w:r>
              <w:rPr>
                <w:sz w:val="14"/>
              </w:rPr>
              <w:t>High-risk work at infrastructure sites</w:t>
            </w:r>
          </w:p>
        </w:tc>
        <w:tc>
          <w:tcPr>
            <w:tcW w:w="47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74D166" w14:textId="77777777" w:rsidR="00611C75" w:rsidRDefault="00000000">
            <w:pPr>
              <w:spacing w:after="0" w:line="240" w:lineRule="auto"/>
            </w:pPr>
            <w:r>
              <w:rPr>
                <w:sz w:val="14"/>
              </w:rPr>
              <w:t>Prequalification, induction, leading indicators, serious incidents and corrective actions.</w:t>
            </w:r>
          </w:p>
        </w:tc>
      </w:tr>
    </w:tbl>
    <w:p w14:paraId="2EC8BB4C" w14:textId="77777777" w:rsidR="00611C75" w:rsidRDefault="00611C75">
      <w:pPr>
        <w:spacing w:after="0"/>
      </w:pPr>
    </w:p>
    <w:p w14:paraId="65C62E05" w14:textId="77777777" w:rsidR="00611C75" w:rsidRDefault="00000000">
      <w:pPr>
        <w:pStyle w:val="Heading2"/>
        <w:spacing w:before="140" w:after="60"/>
      </w:pPr>
      <w:r>
        <w:t>4.5 Employee voice and ethics</w:t>
      </w:r>
    </w:p>
    <w:p w14:paraId="7EE066BB" w14:textId="77777777" w:rsidR="00611C75" w:rsidRDefault="00000000">
      <w:pPr>
        <w:spacing w:after="100"/>
      </w:pPr>
      <w:r>
        <w:t>Employees have multiple confidential channels to raise safety, legal, ethical, people and environmental concerns. Future reports will include channel availability, substantiated matters, time to resolution, themes, corrective actions and anti-retaliation controls. High-severity product or mission concerns have clear escalation paths independent of the originating management chain.</w:t>
      </w:r>
    </w:p>
    <w:p w14:paraId="01D209E0" w14:textId="77777777" w:rsidR="00611C75" w:rsidRDefault="00000000">
      <w:pPr>
        <w:pStyle w:val="Heading2"/>
        <w:spacing w:before="140" w:after="60"/>
      </w:pPr>
      <w:r>
        <w:t>4.6 Planned workforce performance table</w:t>
      </w:r>
    </w:p>
    <w:tbl>
      <w:tblPr>
        <w:tblW w:w="0" w:type="auto"/>
        <w:jc w:val="center"/>
        <w:tblLayout w:type="fixed"/>
        <w:tblLook w:val="04A0" w:firstRow="1" w:lastRow="0" w:firstColumn="1" w:lastColumn="0" w:noHBand="0" w:noVBand="1"/>
      </w:tblPr>
      <w:tblGrid>
        <w:gridCol w:w="2952"/>
        <w:gridCol w:w="2016"/>
        <w:gridCol w:w="1224"/>
        <w:gridCol w:w="3888"/>
      </w:tblGrid>
      <w:tr w:rsidR="00611C75" w14:paraId="61AB9449" w14:textId="77777777">
        <w:trPr>
          <w:cantSplit/>
          <w:tblHeader/>
          <w:jc w:val="center"/>
        </w:trPr>
        <w:tc>
          <w:tcPr>
            <w:tcW w:w="2952" w:type="dxa"/>
            <w:shd w:val="clear" w:color="auto" w:fill="14532D"/>
            <w:tcMar>
              <w:top w:w="80" w:type="dxa"/>
              <w:left w:w="80" w:type="dxa"/>
              <w:bottom w:w="80" w:type="dxa"/>
              <w:right w:w="80" w:type="dxa"/>
            </w:tcMar>
          </w:tcPr>
          <w:p w14:paraId="71D18640" w14:textId="77777777" w:rsidR="00611C75" w:rsidRDefault="00000000">
            <w:pPr>
              <w:spacing w:after="0"/>
            </w:pPr>
            <w:r>
              <w:rPr>
                <w:b/>
                <w:color w:val="FFFFFF"/>
                <w:sz w:val="14"/>
              </w:rPr>
              <w:t>Metric</w:t>
            </w:r>
          </w:p>
        </w:tc>
        <w:tc>
          <w:tcPr>
            <w:tcW w:w="2016" w:type="dxa"/>
            <w:shd w:val="clear" w:color="auto" w:fill="14532D"/>
            <w:tcMar>
              <w:top w:w="80" w:type="dxa"/>
              <w:left w:w="80" w:type="dxa"/>
              <w:bottom w:w="80" w:type="dxa"/>
              <w:right w:w="80" w:type="dxa"/>
            </w:tcMar>
          </w:tcPr>
          <w:p w14:paraId="0E184815" w14:textId="77777777" w:rsidR="00611C75" w:rsidRDefault="00000000">
            <w:pPr>
              <w:spacing w:after="0"/>
            </w:pPr>
            <w:r>
              <w:rPr>
                <w:b/>
                <w:color w:val="FFFFFF"/>
                <w:sz w:val="14"/>
              </w:rPr>
              <w:t>2026 status</w:t>
            </w:r>
          </w:p>
        </w:tc>
        <w:tc>
          <w:tcPr>
            <w:tcW w:w="1224" w:type="dxa"/>
            <w:shd w:val="clear" w:color="auto" w:fill="14532D"/>
            <w:tcMar>
              <w:top w:w="80" w:type="dxa"/>
              <w:left w:w="80" w:type="dxa"/>
              <w:bottom w:w="80" w:type="dxa"/>
              <w:right w:w="80" w:type="dxa"/>
            </w:tcMar>
          </w:tcPr>
          <w:p w14:paraId="5491F75D" w14:textId="77777777" w:rsidR="00611C75" w:rsidRDefault="00000000">
            <w:pPr>
              <w:spacing w:after="0"/>
            </w:pPr>
            <w:r>
              <w:rPr>
                <w:b/>
                <w:color w:val="FFFFFF"/>
                <w:sz w:val="14"/>
              </w:rPr>
              <w:t>Status</w:t>
            </w:r>
          </w:p>
        </w:tc>
        <w:tc>
          <w:tcPr>
            <w:tcW w:w="3888" w:type="dxa"/>
            <w:shd w:val="clear" w:color="auto" w:fill="14532D"/>
            <w:tcMar>
              <w:top w:w="80" w:type="dxa"/>
              <w:left w:w="80" w:type="dxa"/>
              <w:bottom w:w="80" w:type="dxa"/>
              <w:right w:w="80" w:type="dxa"/>
            </w:tcMar>
          </w:tcPr>
          <w:p w14:paraId="7ECB8B4A" w14:textId="77777777" w:rsidR="00611C75" w:rsidRDefault="00000000">
            <w:pPr>
              <w:spacing w:after="0"/>
            </w:pPr>
            <w:r>
              <w:rPr>
                <w:b/>
                <w:color w:val="FFFFFF"/>
                <w:sz w:val="14"/>
              </w:rPr>
              <w:t>Method / limitation</w:t>
            </w:r>
          </w:p>
        </w:tc>
      </w:tr>
      <w:tr w:rsidR="00611C75" w14:paraId="216CA0F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E649ED9" w14:textId="77777777" w:rsidR="00611C75" w:rsidRDefault="00000000">
            <w:pPr>
              <w:spacing w:after="0" w:line="240" w:lineRule="auto"/>
            </w:pPr>
            <w:r>
              <w:rPr>
                <w:b/>
                <w:sz w:val="14"/>
              </w:rPr>
              <w:t>Total employees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2E94A4"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093F0E"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C4D002" w14:textId="77777777" w:rsidR="00611C75" w:rsidRDefault="00000000">
            <w:pPr>
              <w:spacing w:after="0" w:line="240" w:lineRule="auto"/>
            </w:pPr>
            <w:r>
              <w:rPr>
                <w:sz w:val="14"/>
              </w:rPr>
              <w:t>Disclose average and year-end headcount by geography, function and employment type.</w:t>
            </w:r>
          </w:p>
        </w:tc>
      </w:tr>
      <w:tr w:rsidR="00611C75" w14:paraId="19963044"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68CF98" w14:textId="77777777" w:rsidR="00611C75" w:rsidRDefault="00000000">
            <w:pPr>
              <w:spacing w:after="0" w:line="240" w:lineRule="auto"/>
            </w:pPr>
            <w:r>
              <w:rPr>
                <w:b/>
                <w:sz w:val="14"/>
              </w:rPr>
              <w:t>Representation by level</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F0D136"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96DA08"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53767CE" w14:textId="77777777" w:rsidR="00611C75" w:rsidRDefault="00000000">
            <w:pPr>
              <w:spacing w:after="0" w:line="240" w:lineRule="auto"/>
            </w:pPr>
            <w:r>
              <w:rPr>
                <w:sz w:val="14"/>
              </w:rPr>
              <w:t>Gender and relevant regional race/ethnicity measures, with privacy protections.</w:t>
            </w:r>
          </w:p>
        </w:tc>
      </w:tr>
      <w:tr w:rsidR="00611C75" w14:paraId="7F3FF071"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1C65FCB" w14:textId="77777777" w:rsidR="00611C75" w:rsidRDefault="00000000">
            <w:pPr>
              <w:spacing w:after="0" w:line="240" w:lineRule="auto"/>
            </w:pPr>
            <w:r>
              <w:rPr>
                <w:b/>
                <w:sz w:val="14"/>
              </w:rPr>
              <w:t>Adjusted pay equity</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55C657"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A6B80B"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EF5FED" w14:textId="77777777" w:rsidR="00611C75" w:rsidRDefault="00000000">
            <w:pPr>
              <w:spacing w:after="0" w:line="240" w:lineRule="auto"/>
            </w:pPr>
            <w:r>
              <w:rPr>
                <w:sz w:val="14"/>
              </w:rPr>
              <w:t>Report methodology, residual gaps and remediation.</w:t>
            </w:r>
          </w:p>
        </w:tc>
      </w:tr>
      <w:tr w:rsidR="00611C75" w14:paraId="75CBDD06"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F82E17" w14:textId="77777777" w:rsidR="00611C75" w:rsidRDefault="00000000">
            <w:pPr>
              <w:spacing w:after="0" w:line="240" w:lineRule="auto"/>
            </w:pPr>
            <w:r>
              <w:rPr>
                <w:b/>
                <w:sz w:val="14"/>
              </w:rPr>
              <w:t>Voluntary turnover</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60CF8C2"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AFDA22"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5011E9" w14:textId="77777777" w:rsidR="00611C75" w:rsidRDefault="00000000">
            <w:pPr>
              <w:spacing w:after="0" w:line="240" w:lineRule="auto"/>
            </w:pPr>
            <w:r>
              <w:rPr>
                <w:sz w:val="14"/>
              </w:rPr>
              <w:t>Disclose overall and critical-role turnover.</w:t>
            </w:r>
          </w:p>
        </w:tc>
      </w:tr>
      <w:tr w:rsidR="00611C75" w14:paraId="1D088B8C"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EB3707" w14:textId="77777777" w:rsidR="00611C75" w:rsidRDefault="00000000">
            <w:pPr>
              <w:spacing w:after="0" w:line="240" w:lineRule="auto"/>
            </w:pPr>
            <w:r>
              <w:rPr>
                <w:b/>
                <w:sz w:val="14"/>
              </w:rPr>
              <w:t>Learning hours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AAC728"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CA72B89"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3E1716" w14:textId="77777777" w:rsidR="00611C75" w:rsidRDefault="00000000">
            <w:pPr>
              <w:spacing w:after="0" w:line="240" w:lineRule="auto"/>
            </w:pPr>
            <w:r>
              <w:rPr>
                <w:sz w:val="14"/>
              </w:rPr>
              <w:t>Include safety, privacy, management and technical learning.</w:t>
            </w:r>
          </w:p>
        </w:tc>
      </w:tr>
      <w:tr w:rsidR="00611C75" w14:paraId="13BD05D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DE4A8E" w14:textId="77777777" w:rsidR="00611C75" w:rsidRDefault="00000000">
            <w:pPr>
              <w:spacing w:after="0" w:line="240" w:lineRule="auto"/>
            </w:pPr>
            <w:r>
              <w:rPr>
                <w:b/>
                <w:sz w:val="14"/>
              </w:rPr>
              <w:t>Employee engagement</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DF1B7A"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F2DF4C2"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137D5B" w14:textId="77777777" w:rsidR="00611C75" w:rsidRDefault="00000000">
            <w:pPr>
              <w:spacing w:after="0" w:line="240" w:lineRule="auto"/>
            </w:pPr>
            <w:r>
              <w:rPr>
                <w:sz w:val="14"/>
              </w:rPr>
              <w:t>Report response rate and key indices, including speak-up and workload.</w:t>
            </w:r>
          </w:p>
        </w:tc>
      </w:tr>
      <w:tr w:rsidR="00611C75" w14:paraId="0531E09A"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950335" w14:textId="77777777" w:rsidR="00611C75" w:rsidRDefault="00000000">
            <w:pPr>
              <w:spacing w:after="0" w:line="240" w:lineRule="auto"/>
            </w:pPr>
            <w:r>
              <w:rPr>
                <w:b/>
                <w:sz w:val="14"/>
              </w:rPr>
              <w:t>Recordable injuries / serious incidents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A8F1C1"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4F495C"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BE3CDF" w14:textId="77777777" w:rsidR="00611C75" w:rsidRDefault="00000000">
            <w:pPr>
              <w:spacing w:after="0" w:line="240" w:lineRule="auto"/>
            </w:pPr>
            <w:r>
              <w:rPr>
                <w:sz w:val="14"/>
              </w:rPr>
              <w:t>Include employee and contractor boundary and psychosocial indicators.</w:t>
            </w:r>
          </w:p>
        </w:tc>
      </w:tr>
      <w:tr w:rsidR="00611C75" w14:paraId="1E015714"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5822027" w14:textId="77777777" w:rsidR="00611C75" w:rsidRDefault="00000000">
            <w:pPr>
              <w:spacing w:after="0" w:line="240" w:lineRule="auto"/>
            </w:pPr>
            <w:r>
              <w:rPr>
                <w:b/>
                <w:sz w:val="14"/>
              </w:rPr>
              <w:t>Ethics concerns and retaliation</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C185873"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061D46"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9DFD0A" w14:textId="77777777" w:rsidR="00611C75" w:rsidRDefault="00000000">
            <w:pPr>
              <w:spacing w:after="0" w:line="240" w:lineRule="auto"/>
            </w:pPr>
            <w:r>
              <w:rPr>
                <w:sz w:val="14"/>
              </w:rPr>
              <w:t>Disclose aggregate cases, substantiation and remediation.</w:t>
            </w:r>
          </w:p>
        </w:tc>
      </w:tr>
    </w:tbl>
    <w:p w14:paraId="34766A11" w14:textId="77777777" w:rsidR="00611C75" w:rsidRDefault="00611C75">
      <w:pPr>
        <w:spacing w:after="0"/>
      </w:pPr>
    </w:p>
    <w:p w14:paraId="3DCFD2D0" w14:textId="77777777" w:rsidR="00611C75" w:rsidRDefault="00000000">
      <w:pPr>
        <w:keepNext/>
        <w:pageBreakBefore/>
        <w:spacing w:before="200"/>
      </w:pPr>
      <w:r>
        <w:rPr>
          <w:b/>
          <w:color w:val="0F766E"/>
          <w:sz w:val="22"/>
        </w:rPr>
        <w:lastRenderedPageBreak/>
        <w:t xml:space="preserve">5  </w:t>
      </w:r>
      <w:r>
        <w:rPr>
          <w:b/>
          <w:sz w:val="38"/>
        </w:rPr>
        <w:t>CLIMATE AND ENERGY</w:t>
      </w:r>
    </w:p>
    <w:p w14:paraId="68D737B9" w14:textId="77777777" w:rsidR="00611C75" w:rsidRDefault="00000000">
      <w:pPr>
        <w:keepNext/>
        <w:spacing w:after="200"/>
      </w:pPr>
      <w:r>
        <w:rPr>
          <w:i/>
          <w:color w:val="475569"/>
          <w:sz w:val="19"/>
        </w:rPr>
        <w:t>Scaling AI infrastructure while reducing carbon intensity and protecting grid reliability</w:t>
      </w:r>
    </w:p>
    <w:p w14:paraId="23819CF5" w14:textId="77777777" w:rsidR="00611C75" w:rsidRDefault="00000000">
      <w:pPr>
        <w:spacing w:after="180" w:line="264" w:lineRule="auto"/>
      </w:pPr>
      <w:r>
        <w:rPr>
          <w:color w:val="475569"/>
          <w:sz w:val="22"/>
        </w:rPr>
        <w:t>The growth of frontier AI creates substantial electricity demand and embodied emissions. Our climate strategy combines accurate accounting, efficiency, additional clean energy, grid investment, supplier decarbonization, durable carbon removal and transparent engagement with the communities and power systems that support our infrastructure.</w:t>
      </w:r>
    </w:p>
    <w:p w14:paraId="3E6F3A4C" w14:textId="77777777" w:rsidR="00611C75" w:rsidRDefault="00000000">
      <w:pPr>
        <w:pStyle w:val="Heading2"/>
        <w:spacing w:before="140" w:after="60"/>
      </w:pPr>
      <w:r>
        <w:t>5.1 Our climate-accounting approach</w:t>
      </w:r>
    </w:p>
    <w:p w14:paraId="4C1C408A" w14:textId="77777777" w:rsidR="00611C75" w:rsidRDefault="00000000">
      <w:pPr>
        <w:spacing w:after="100"/>
      </w:pPr>
      <w:r>
        <w:t>We account for greenhouse-gas emissions under the GHG Protocol Corporate, Scope 2 and Scope 3 standards. Scope classification depends on operational control, contractual arrangements and ownership. Our current pre-assurance model estimates total emissions and tests how compute emissions may be allocated between Scope 2 and Scope 3 while we complete the underlying asset, contract and supplier boundary. [41-43]</w:t>
      </w:r>
    </w:p>
    <w:tbl>
      <w:tblPr>
        <w:tblW w:w="0" w:type="auto"/>
        <w:jc w:val="center"/>
        <w:tblLayout w:type="fixed"/>
        <w:tblLook w:val="04A0" w:firstRow="1" w:lastRow="0" w:firstColumn="1" w:lastColumn="0" w:noHBand="0" w:noVBand="1"/>
      </w:tblPr>
      <w:tblGrid>
        <w:gridCol w:w="1296"/>
        <w:gridCol w:w="3600"/>
        <w:gridCol w:w="1944"/>
        <w:gridCol w:w="3240"/>
      </w:tblGrid>
      <w:tr w:rsidR="00611C75" w14:paraId="6622C7DE" w14:textId="77777777">
        <w:trPr>
          <w:cantSplit/>
          <w:tblHeader/>
          <w:jc w:val="center"/>
        </w:trPr>
        <w:tc>
          <w:tcPr>
            <w:tcW w:w="1296" w:type="dxa"/>
            <w:shd w:val="clear" w:color="auto" w:fill="14532D"/>
            <w:tcMar>
              <w:top w:w="80" w:type="dxa"/>
              <w:left w:w="80" w:type="dxa"/>
              <w:bottom w:w="80" w:type="dxa"/>
              <w:right w:w="80" w:type="dxa"/>
            </w:tcMar>
          </w:tcPr>
          <w:p w14:paraId="72E4BA2F" w14:textId="77777777" w:rsidR="00611C75" w:rsidRDefault="00000000">
            <w:pPr>
              <w:spacing w:after="0"/>
            </w:pPr>
            <w:r>
              <w:rPr>
                <w:b/>
                <w:color w:val="FFFFFF"/>
                <w:sz w:val="14"/>
              </w:rPr>
              <w:t>Scope</w:t>
            </w:r>
          </w:p>
        </w:tc>
        <w:tc>
          <w:tcPr>
            <w:tcW w:w="3600" w:type="dxa"/>
            <w:shd w:val="clear" w:color="auto" w:fill="14532D"/>
            <w:tcMar>
              <w:top w:w="80" w:type="dxa"/>
              <w:left w:w="80" w:type="dxa"/>
              <w:bottom w:w="80" w:type="dxa"/>
              <w:right w:w="80" w:type="dxa"/>
            </w:tcMar>
          </w:tcPr>
          <w:p w14:paraId="4BC784ED" w14:textId="77777777" w:rsidR="00611C75" w:rsidRDefault="00000000">
            <w:pPr>
              <w:spacing w:after="0"/>
            </w:pPr>
            <w:r>
              <w:rPr>
                <w:b/>
                <w:color w:val="FFFFFF"/>
                <w:sz w:val="14"/>
              </w:rPr>
              <w:t>Likely sources</w:t>
            </w:r>
          </w:p>
        </w:tc>
        <w:tc>
          <w:tcPr>
            <w:tcW w:w="1944" w:type="dxa"/>
            <w:shd w:val="clear" w:color="auto" w:fill="14532D"/>
            <w:tcMar>
              <w:top w:w="80" w:type="dxa"/>
              <w:left w:w="80" w:type="dxa"/>
              <w:bottom w:w="80" w:type="dxa"/>
              <w:right w:w="80" w:type="dxa"/>
            </w:tcMar>
          </w:tcPr>
          <w:p w14:paraId="404348A5" w14:textId="77777777" w:rsidR="00611C75" w:rsidRDefault="00000000">
            <w:pPr>
              <w:spacing w:after="0"/>
            </w:pPr>
            <w:r>
              <w:rPr>
                <w:b/>
                <w:color w:val="FFFFFF"/>
                <w:sz w:val="14"/>
              </w:rPr>
              <w:t>Central pre-assurance estimate</w:t>
            </w:r>
          </w:p>
        </w:tc>
        <w:tc>
          <w:tcPr>
            <w:tcW w:w="3240" w:type="dxa"/>
            <w:shd w:val="clear" w:color="auto" w:fill="14532D"/>
            <w:tcMar>
              <w:top w:w="80" w:type="dxa"/>
              <w:left w:w="80" w:type="dxa"/>
              <w:bottom w:w="80" w:type="dxa"/>
              <w:right w:w="80" w:type="dxa"/>
            </w:tcMar>
          </w:tcPr>
          <w:p w14:paraId="7046C5E5" w14:textId="77777777" w:rsidR="00611C75" w:rsidRDefault="00000000">
            <w:pPr>
              <w:spacing w:after="0"/>
            </w:pPr>
            <w:r>
              <w:rPr>
                <w:b/>
                <w:color w:val="FFFFFF"/>
                <w:sz w:val="14"/>
              </w:rPr>
              <w:t>Key boundary issue</w:t>
            </w:r>
          </w:p>
        </w:tc>
      </w:tr>
      <w:tr w:rsidR="00611C75" w14:paraId="78C80AFF" w14:textId="77777777">
        <w:trPr>
          <w:cantSplit/>
          <w:jc w:val="center"/>
        </w:trPr>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5A7C38" w14:textId="77777777" w:rsidR="00611C75" w:rsidRDefault="00000000">
            <w:pPr>
              <w:spacing w:after="0" w:line="240" w:lineRule="auto"/>
            </w:pPr>
            <w:r>
              <w:rPr>
                <w:b/>
                <w:sz w:val="14"/>
              </w:rPr>
              <w:t>Scope 1</w:t>
            </w:r>
          </w:p>
        </w:tc>
        <w:tc>
          <w:tcPr>
            <w:tcW w:w="36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5C51C1" w14:textId="77777777" w:rsidR="00611C75" w:rsidRDefault="00000000">
            <w:pPr>
              <w:spacing w:after="0" w:line="240" w:lineRule="auto"/>
            </w:pPr>
            <w:r>
              <w:rPr>
                <w:sz w:val="14"/>
              </w:rPr>
              <w:t>Fuel combustion, backup generation, refrigerants, owned/controlled vehicles and other direct sources</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B911AF" w14:textId="77777777" w:rsidR="00611C75" w:rsidRDefault="00000000">
            <w:pPr>
              <w:spacing w:after="0" w:line="240" w:lineRule="auto"/>
            </w:pPr>
            <w:r>
              <w:rPr>
                <w:sz w:val="14"/>
              </w:rPr>
              <w:t>0.005 MtCO2e</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E845BB" w14:textId="77777777" w:rsidR="00611C75" w:rsidRDefault="00000000">
            <w:pPr>
              <w:spacing w:after="0" w:line="240" w:lineRule="auto"/>
            </w:pPr>
            <w:r>
              <w:rPr>
                <w:sz w:val="14"/>
              </w:rPr>
              <w:t>We are completing the controlled-asset and fuel inventory.</w:t>
            </w:r>
          </w:p>
        </w:tc>
      </w:tr>
      <w:tr w:rsidR="00611C75" w14:paraId="6BAABD90" w14:textId="77777777">
        <w:trPr>
          <w:cantSplit/>
          <w:jc w:val="center"/>
        </w:trPr>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5AC057" w14:textId="77777777" w:rsidR="00611C75" w:rsidRDefault="00000000">
            <w:pPr>
              <w:spacing w:after="0" w:line="240" w:lineRule="auto"/>
            </w:pPr>
            <w:r>
              <w:rPr>
                <w:b/>
                <w:sz w:val="14"/>
              </w:rPr>
              <w:t>Scope 2</w:t>
            </w:r>
          </w:p>
        </w:tc>
        <w:tc>
          <w:tcPr>
            <w:tcW w:w="36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918C12" w14:textId="77777777" w:rsidR="00611C75" w:rsidRDefault="00000000">
            <w:pPr>
              <w:spacing w:after="0" w:line="240" w:lineRule="auto"/>
            </w:pPr>
            <w:r>
              <w:rPr>
                <w:sz w:val="14"/>
              </w:rPr>
              <w:t>Purchased electricity, steam, heat or cooling for facilities under operational control</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B74670" w14:textId="77777777" w:rsidR="00611C75" w:rsidRDefault="00000000">
            <w:pPr>
              <w:spacing w:after="0" w:line="240" w:lineRule="auto"/>
            </w:pPr>
            <w:r>
              <w:rPr>
                <w:sz w:val="14"/>
              </w:rPr>
              <w:t>0.437 MtCO2e</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15FD7F" w14:textId="77777777" w:rsidR="00611C75" w:rsidRDefault="00000000">
            <w:pPr>
              <w:spacing w:after="0" w:line="240" w:lineRule="auto"/>
            </w:pPr>
            <w:r>
              <w:rPr>
                <w:sz w:val="14"/>
              </w:rPr>
              <w:t>We are validating operational control across our infrastructure and partner contracts.</w:t>
            </w:r>
          </w:p>
        </w:tc>
      </w:tr>
      <w:tr w:rsidR="00611C75" w14:paraId="4B40FE66" w14:textId="77777777">
        <w:trPr>
          <w:cantSplit/>
          <w:jc w:val="center"/>
        </w:trPr>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3721A5" w14:textId="77777777" w:rsidR="00611C75" w:rsidRDefault="00000000">
            <w:pPr>
              <w:spacing w:after="0" w:line="240" w:lineRule="auto"/>
            </w:pPr>
            <w:r>
              <w:rPr>
                <w:b/>
                <w:sz w:val="14"/>
              </w:rPr>
              <w:t>Scope 3</w:t>
            </w:r>
          </w:p>
        </w:tc>
        <w:tc>
          <w:tcPr>
            <w:tcW w:w="36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1272CF" w14:textId="77777777" w:rsidR="00611C75" w:rsidRDefault="00000000">
            <w:pPr>
              <w:spacing w:after="0" w:line="240" w:lineRule="auto"/>
            </w:pPr>
            <w:r>
              <w:rPr>
                <w:sz w:val="14"/>
              </w:rPr>
              <w:t>Purchased compute/cloud, capital goods, hardware, construction, services, travel, commuting and other value-chain sources</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CB4E10" w14:textId="77777777" w:rsidR="00611C75" w:rsidRDefault="00000000">
            <w:pPr>
              <w:spacing w:after="0" w:line="240" w:lineRule="auto"/>
            </w:pPr>
            <w:r>
              <w:rPr>
                <w:sz w:val="14"/>
              </w:rPr>
              <w:t>2.334 MtCO2e</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67E6DA4" w14:textId="77777777" w:rsidR="00611C75" w:rsidRDefault="00000000">
            <w:pPr>
              <w:spacing w:after="0" w:line="240" w:lineRule="auto"/>
            </w:pPr>
            <w:r>
              <w:rPr>
                <w:sz w:val="14"/>
              </w:rPr>
              <w:t>We are collecting supplier allocations, capital ownership data and all 15 Scope 3 categories.</w:t>
            </w:r>
          </w:p>
        </w:tc>
      </w:tr>
      <w:tr w:rsidR="00611C75" w14:paraId="0E418314" w14:textId="77777777">
        <w:trPr>
          <w:cantSplit/>
          <w:jc w:val="center"/>
        </w:trPr>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6C7662" w14:textId="77777777" w:rsidR="00611C75" w:rsidRDefault="00000000">
            <w:pPr>
              <w:spacing w:after="0" w:line="240" w:lineRule="auto"/>
            </w:pPr>
            <w:r>
              <w:rPr>
                <w:b/>
                <w:sz w:val="14"/>
              </w:rPr>
              <w:t>Total</w:t>
            </w:r>
          </w:p>
        </w:tc>
        <w:tc>
          <w:tcPr>
            <w:tcW w:w="36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065396" w14:textId="77777777" w:rsidR="00611C75" w:rsidRDefault="00000000">
            <w:pPr>
              <w:spacing w:after="0" w:line="240" w:lineRule="auto"/>
            </w:pPr>
            <w:r>
              <w:rPr>
                <w:sz w:val="14"/>
              </w:rPr>
              <w:t>Scope 1 + Scope 2 + Scope 3</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C16DFF" w14:textId="77777777" w:rsidR="00611C75" w:rsidRDefault="00000000">
            <w:pPr>
              <w:spacing w:after="0" w:line="240" w:lineRule="auto"/>
            </w:pPr>
            <w:r>
              <w:rPr>
                <w:sz w:val="14"/>
              </w:rPr>
              <w:t>2.776 MtCO2e</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A59491" w14:textId="77777777" w:rsidR="00611C75" w:rsidRDefault="00000000">
            <w:pPr>
              <w:spacing w:after="0" w:line="240" w:lineRule="auto"/>
            </w:pPr>
            <w:r>
              <w:rPr>
                <w:sz w:val="14"/>
              </w:rPr>
              <w:t>Pre-assurance estimate; future reports will reflect our controlled GHG Protocol boundary.</w:t>
            </w:r>
          </w:p>
        </w:tc>
      </w:tr>
    </w:tbl>
    <w:p w14:paraId="024E483F" w14:textId="77777777" w:rsidR="00611C75" w:rsidRDefault="00611C75">
      <w:pPr>
        <w:spacing w:after="0"/>
      </w:pPr>
    </w:p>
    <w:p w14:paraId="10365249" w14:textId="77777777" w:rsidR="00611C75" w:rsidRDefault="00000000">
      <w:pPr>
        <w:pStyle w:val="Heading2"/>
        <w:spacing w:before="140" w:after="60"/>
      </w:pPr>
      <w:r>
        <w:t>5.2 Modeled 2026 energy demand</w:t>
      </w:r>
    </w:p>
    <w:p w14:paraId="0EFF733F" w14:textId="77777777" w:rsidR="00611C75" w:rsidRDefault="00000000">
      <w:pPr>
        <w:spacing w:after="100"/>
      </w:pPr>
      <w:r>
        <w:t>Our central pre-assurance case estimates approximately 4.0 TWh of annual operating electricity, with a low-high range of 1.9-9.5 TWh. The model combines ChatGPT message volume, our reported API throughput and an allowance for training, evaluation and research compute. A typical ChatGPT query has been estimated at about 0.34 Wh, while complex reasoning, multimodal workloads and infrastructure conditions can vary materially. We are building a product environmental accounting method that will replace global averages with telemetry by model, task, hardware and region. [5,33,61,68]</w:t>
      </w:r>
    </w:p>
    <w:tbl>
      <w:tblPr>
        <w:tblW w:w="0" w:type="auto"/>
        <w:jc w:val="center"/>
        <w:tblLayout w:type="fixed"/>
        <w:tblLook w:val="04A0" w:firstRow="1" w:lastRow="0" w:firstColumn="1" w:lastColumn="0" w:noHBand="0" w:noVBand="1"/>
      </w:tblPr>
      <w:tblGrid>
        <w:gridCol w:w="2016"/>
        <w:gridCol w:w="1800"/>
        <w:gridCol w:w="1800"/>
        <w:gridCol w:w="1800"/>
        <w:gridCol w:w="2664"/>
      </w:tblGrid>
      <w:tr w:rsidR="00611C75" w14:paraId="068C1D63" w14:textId="77777777">
        <w:trPr>
          <w:cantSplit/>
          <w:tblHeader/>
          <w:jc w:val="center"/>
        </w:trPr>
        <w:tc>
          <w:tcPr>
            <w:tcW w:w="2016" w:type="dxa"/>
            <w:shd w:val="clear" w:color="auto" w:fill="14532D"/>
            <w:tcMar>
              <w:top w:w="80" w:type="dxa"/>
              <w:left w:w="80" w:type="dxa"/>
              <w:bottom w:w="80" w:type="dxa"/>
              <w:right w:w="80" w:type="dxa"/>
            </w:tcMar>
          </w:tcPr>
          <w:p w14:paraId="78F4EF41" w14:textId="77777777" w:rsidR="00611C75" w:rsidRDefault="00000000">
            <w:pPr>
              <w:spacing w:after="0"/>
            </w:pPr>
            <w:r>
              <w:rPr>
                <w:b/>
                <w:color w:val="FFFFFF"/>
                <w:sz w:val="14"/>
              </w:rPr>
              <w:t>Component</w:t>
            </w:r>
          </w:p>
        </w:tc>
        <w:tc>
          <w:tcPr>
            <w:tcW w:w="1800" w:type="dxa"/>
            <w:shd w:val="clear" w:color="auto" w:fill="14532D"/>
            <w:tcMar>
              <w:top w:w="80" w:type="dxa"/>
              <w:left w:w="80" w:type="dxa"/>
              <w:bottom w:w="80" w:type="dxa"/>
              <w:right w:w="80" w:type="dxa"/>
            </w:tcMar>
          </w:tcPr>
          <w:p w14:paraId="678B99BB" w14:textId="77777777" w:rsidR="00611C75" w:rsidRDefault="00000000">
            <w:pPr>
              <w:spacing w:after="0"/>
            </w:pPr>
            <w:r>
              <w:rPr>
                <w:b/>
                <w:color w:val="FFFFFF"/>
                <w:sz w:val="14"/>
              </w:rPr>
              <w:t>Low case</w:t>
            </w:r>
          </w:p>
        </w:tc>
        <w:tc>
          <w:tcPr>
            <w:tcW w:w="1800" w:type="dxa"/>
            <w:shd w:val="clear" w:color="auto" w:fill="14532D"/>
            <w:tcMar>
              <w:top w:w="80" w:type="dxa"/>
              <w:left w:w="80" w:type="dxa"/>
              <w:bottom w:w="80" w:type="dxa"/>
              <w:right w:w="80" w:type="dxa"/>
            </w:tcMar>
          </w:tcPr>
          <w:p w14:paraId="7195845B" w14:textId="77777777" w:rsidR="00611C75" w:rsidRDefault="00000000">
            <w:pPr>
              <w:spacing w:after="0"/>
            </w:pPr>
            <w:r>
              <w:rPr>
                <w:b/>
                <w:color w:val="FFFFFF"/>
                <w:sz w:val="14"/>
              </w:rPr>
              <w:t>Central case</w:t>
            </w:r>
          </w:p>
        </w:tc>
        <w:tc>
          <w:tcPr>
            <w:tcW w:w="1800" w:type="dxa"/>
            <w:shd w:val="clear" w:color="auto" w:fill="14532D"/>
            <w:tcMar>
              <w:top w:w="80" w:type="dxa"/>
              <w:left w:w="80" w:type="dxa"/>
              <w:bottom w:w="80" w:type="dxa"/>
              <w:right w:w="80" w:type="dxa"/>
            </w:tcMar>
          </w:tcPr>
          <w:p w14:paraId="100386B4" w14:textId="77777777" w:rsidR="00611C75" w:rsidRDefault="00000000">
            <w:pPr>
              <w:spacing w:after="0"/>
            </w:pPr>
            <w:r>
              <w:rPr>
                <w:b/>
                <w:color w:val="FFFFFF"/>
                <w:sz w:val="14"/>
              </w:rPr>
              <w:t>High case</w:t>
            </w:r>
          </w:p>
        </w:tc>
        <w:tc>
          <w:tcPr>
            <w:tcW w:w="2664" w:type="dxa"/>
            <w:shd w:val="clear" w:color="auto" w:fill="14532D"/>
            <w:tcMar>
              <w:top w:w="80" w:type="dxa"/>
              <w:left w:w="80" w:type="dxa"/>
              <w:bottom w:w="80" w:type="dxa"/>
              <w:right w:w="80" w:type="dxa"/>
            </w:tcMar>
          </w:tcPr>
          <w:p w14:paraId="725373BD" w14:textId="77777777" w:rsidR="00611C75" w:rsidRDefault="00000000">
            <w:pPr>
              <w:spacing w:after="0"/>
            </w:pPr>
            <w:r>
              <w:rPr>
                <w:b/>
                <w:color w:val="FFFFFF"/>
                <w:sz w:val="14"/>
              </w:rPr>
              <w:t>Primary sensitivity</w:t>
            </w:r>
          </w:p>
        </w:tc>
      </w:tr>
      <w:tr w:rsidR="00611C75" w14:paraId="59F1EBF9"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501F07" w14:textId="77777777" w:rsidR="00611C75" w:rsidRDefault="00000000">
            <w:pPr>
              <w:spacing w:after="0" w:line="240" w:lineRule="auto"/>
            </w:pPr>
            <w:r>
              <w:rPr>
                <w:b/>
                <w:sz w:val="14"/>
              </w:rPr>
              <w:t>ChatGPT inference</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C334FF" w14:textId="77777777" w:rsidR="00611C75" w:rsidRDefault="00000000">
            <w:pPr>
              <w:spacing w:after="0" w:line="240" w:lineRule="auto"/>
            </w:pPr>
            <w:r>
              <w:rPr>
                <w:sz w:val="14"/>
              </w:rPr>
              <w:t>0.31 TWh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FD4F23B" w14:textId="77777777" w:rsidR="00611C75" w:rsidRDefault="00000000">
            <w:pPr>
              <w:spacing w:after="0" w:line="240" w:lineRule="auto"/>
            </w:pPr>
            <w:r>
              <w:rPr>
                <w:sz w:val="14"/>
              </w:rPr>
              <w:t>0.41 TWh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5D81DE" w14:textId="77777777" w:rsidR="00611C75" w:rsidRDefault="00000000">
            <w:pPr>
              <w:spacing w:after="0" w:line="240" w:lineRule="auto"/>
            </w:pPr>
            <w:r>
              <w:rPr>
                <w:sz w:val="14"/>
              </w:rPr>
              <w:t>0.56 TWh</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4C29F1" w14:textId="77777777" w:rsidR="00611C75" w:rsidRDefault="00000000">
            <w:pPr>
              <w:spacing w:after="0" w:line="240" w:lineRule="auto"/>
            </w:pPr>
            <w:r>
              <w:rPr>
                <w:sz w:val="14"/>
              </w:rPr>
              <w:t>Daily messages and model mix.</w:t>
            </w:r>
          </w:p>
        </w:tc>
      </w:tr>
      <w:tr w:rsidR="00611C75" w14:paraId="2A7A1D5C"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0F69F1A" w14:textId="77777777" w:rsidR="00611C75" w:rsidRDefault="00000000">
            <w:pPr>
              <w:spacing w:after="0" w:line="240" w:lineRule="auto"/>
            </w:pPr>
            <w:r>
              <w:rPr>
                <w:b/>
                <w:sz w:val="14"/>
              </w:rPr>
              <w:t>API inference</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4274A7" w14:textId="77777777" w:rsidR="00611C75" w:rsidRDefault="00000000">
            <w:pPr>
              <w:spacing w:after="0" w:line="240" w:lineRule="auto"/>
            </w:pPr>
            <w:r>
              <w:rPr>
                <w:sz w:val="14"/>
              </w:rPr>
              <w:t>1.34 TWh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81D3BB" w14:textId="77777777" w:rsidR="00611C75" w:rsidRDefault="00000000">
            <w:pPr>
              <w:spacing w:after="0" w:line="240" w:lineRule="auto"/>
            </w:pPr>
            <w:r>
              <w:rPr>
                <w:sz w:val="14"/>
              </w:rPr>
              <w:t>2.68 TWh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A47517" w14:textId="77777777" w:rsidR="00611C75" w:rsidRDefault="00000000">
            <w:pPr>
              <w:spacing w:after="0" w:line="240" w:lineRule="auto"/>
            </w:pPr>
            <w:r>
              <w:rPr>
                <w:sz w:val="14"/>
              </w:rPr>
              <w:t>5.36 TWh</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2CD87D" w14:textId="77777777" w:rsidR="00611C75" w:rsidRDefault="00000000">
            <w:pPr>
              <w:spacing w:after="0" w:line="240" w:lineRule="auto"/>
            </w:pPr>
            <w:r>
              <w:rPr>
                <w:sz w:val="14"/>
              </w:rPr>
              <w:t>Tokens per query, energy per token and annual growth.</w:t>
            </w:r>
          </w:p>
        </w:tc>
      </w:tr>
      <w:tr w:rsidR="00611C75" w14:paraId="3D2FB4B4"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C5261E" w14:textId="77777777" w:rsidR="00611C75" w:rsidRDefault="00000000">
            <w:pPr>
              <w:spacing w:after="0" w:line="240" w:lineRule="auto"/>
            </w:pPr>
            <w:r>
              <w:rPr>
                <w:b/>
                <w:sz w:val="14"/>
              </w:rPr>
              <w:t>Training / R&amp;D</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54229F" w14:textId="77777777" w:rsidR="00611C75" w:rsidRDefault="00000000">
            <w:pPr>
              <w:spacing w:after="0" w:line="240" w:lineRule="auto"/>
            </w:pPr>
            <w:r>
              <w:rPr>
                <w:sz w:val="14"/>
              </w:rPr>
              <w:t>0.25 TWh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5C0D972" w14:textId="77777777" w:rsidR="00611C75" w:rsidRDefault="00000000">
            <w:pPr>
              <w:spacing w:after="0" w:line="240" w:lineRule="auto"/>
            </w:pPr>
            <w:r>
              <w:rPr>
                <w:sz w:val="14"/>
              </w:rPr>
              <w:t>0.93 TWh</w:t>
            </w:r>
          </w:p>
        </w:tc>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62C048" w14:textId="77777777" w:rsidR="00611C75" w:rsidRDefault="00000000">
            <w:pPr>
              <w:spacing w:after="0" w:line="240" w:lineRule="auto"/>
            </w:pPr>
            <w:r>
              <w:rPr>
                <w:sz w:val="14"/>
              </w:rPr>
              <w:t>3.55 TWh</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776A23" w14:textId="77777777" w:rsidR="00611C75" w:rsidRDefault="00000000">
            <w:pPr>
              <w:spacing w:after="0" w:line="240" w:lineRule="auto"/>
            </w:pPr>
            <w:r>
              <w:rPr>
                <w:sz w:val="14"/>
              </w:rPr>
              <w:t>Run count, utilization, failed experiments and evaluation.</w:t>
            </w:r>
          </w:p>
        </w:tc>
      </w:tr>
      <w:tr w:rsidR="00611C75" w14:paraId="0062DFEA" w14:textId="77777777">
        <w:trPr>
          <w:cantSplit/>
          <w:jc w:val="center"/>
        </w:trPr>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343E1F" w14:textId="77777777" w:rsidR="00611C75" w:rsidRDefault="00000000">
            <w:pPr>
              <w:spacing w:after="0" w:line="240" w:lineRule="auto"/>
            </w:pPr>
            <w:r>
              <w:rPr>
                <w:b/>
                <w:sz w:val="14"/>
              </w:rPr>
              <w:t>Total</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401834" w14:textId="77777777" w:rsidR="00611C75" w:rsidRDefault="00000000">
            <w:pPr>
              <w:spacing w:after="0" w:line="240" w:lineRule="auto"/>
            </w:pPr>
            <w:r>
              <w:rPr>
                <w:sz w:val="14"/>
              </w:rPr>
              <w:t>1.90 TWh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ED8724" w14:textId="77777777" w:rsidR="00611C75" w:rsidRDefault="00000000">
            <w:pPr>
              <w:spacing w:after="0" w:line="240" w:lineRule="auto"/>
            </w:pPr>
            <w:r>
              <w:rPr>
                <w:sz w:val="14"/>
              </w:rPr>
              <w:t>4.02 TWh</w:t>
            </w:r>
          </w:p>
        </w:tc>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663A7C" w14:textId="77777777" w:rsidR="00611C75" w:rsidRDefault="00000000">
            <w:pPr>
              <w:spacing w:after="0" w:line="240" w:lineRule="auto"/>
            </w:pPr>
            <w:r>
              <w:rPr>
                <w:sz w:val="14"/>
              </w:rPr>
              <w:t>9.47 TWh</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DE68AF" w14:textId="77777777" w:rsidR="00611C75" w:rsidRDefault="00000000">
            <w:pPr>
              <w:spacing w:after="0" w:line="240" w:lineRule="auto"/>
            </w:pPr>
            <w:r>
              <w:rPr>
                <w:sz w:val="14"/>
              </w:rPr>
              <w:t>All assumptions combined.</w:t>
            </w:r>
          </w:p>
        </w:tc>
      </w:tr>
    </w:tbl>
    <w:p w14:paraId="6C34BB6B" w14:textId="77777777" w:rsidR="00611C75" w:rsidRDefault="00611C75">
      <w:pPr>
        <w:spacing w:after="0"/>
      </w:pPr>
    </w:p>
    <w:tbl>
      <w:tblPr>
        <w:tblW w:w="0" w:type="auto"/>
        <w:jc w:val="center"/>
        <w:tblLook w:val="04A0" w:firstRow="1" w:lastRow="0" w:firstColumn="1" w:lastColumn="0" w:noHBand="0" w:noVBand="1"/>
      </w:tblPr>
      <w:tblGrid>
        <w:gridCol w:w="10224"/>
      </w:tblGrid>
      <w:tr w:rsidR="00611C75" w14:paraId="596E576A" w14:textId="77777777">
        <w:trPr>
          <w:cantSplit/>
          <w:jc w:val="center"/>
        </w:trPr>
        <w:tc>
          <w:tcPr>
            <w:tcW w:w="10224" w:type="dxa"/>
            <w:tcBorders>
              <w:top w:val="nil"/>
              <w:left w:val="single" w:sz="18" w:space="0" w:color="92400E"/>
              <w:bottom w:val="nil"/>
              <w:right w:val="nil"/>
            </w:tcBorders>
            <w:shd w:val="clear" w:color="auto" w:fill="FFFBEB"/>
            <w:tcMar>
              <w:top w:w="130" w:type="dxa"/>
              <w:left w:w="170" w:type="dxa"/>
              <w:bottom w:w="130" w:type="dxa"/>
              <w:right w:w="170" w:type="dxa"/>
            </w:tcMar>
          </w:tcPr>
          <w:p w14:paraId="3E06E68B" w14:textId="77777777" w:rsidR="00611C75" w:rsidRDefault="00000000">
            <w:pPr>
              <w:spacing w:after="60"/>
            </w:pPr>
            <w:r>
              <w:rPr>
                <w:b/>
                <w:color w:val="92400E"/>
                <w:sz w:val="16"/>
              </w:rPr>
              <w:t>UNCERTAINTY  Why the range is wide</w:t>
            </w:r>
            <w:r>
              <w:rPr>
                <w:b/>
                <w:color w:val="92400E"/>
                <w:sz w:val="16"/>
              </w:rPr>
              <w:br/>
              <w:t>Inference energy depends on model architecture, prompt and output length, reasoning effort, hardware, batching, utilization, data-center overhead and location. Training and capital-goods emissions are especially uncertain. We will narrow the range with telemetry and supplier data rather than by selecting a more precise external estimate.</w:t>
            </w:r>
          </w:p>
          <w:p w14:paraId="29C72F4D" w14:textId="77777777" w:rsidR="00611C75" w:rsidRDefault="00000000">
            <w:pPr>
              <w:spacing w:after="0"/>
            </w:pPr>
            <w:r>
              <w:rPr>
                <w:sz w:val="16"/>
              </w:rPr>
              <w:t>Inference energy varies with architecture, token length, reasoning, hardware, batching, utilization and location. Training and capital-goods emissions remain highly uncertain; telemetry and supplier data will narrow the range.</w:t>
            </w:r>
          </w:p>
        </w:tc>
      </w:tr>
    </w:tbl>
    <w:p w14:paraId="791C716B" w14:textId="77777777" w:rsidR="00611C75" w:rsidRDefault="00611C75">
      <w:pPr>
        <w:spacing w:after="0"/>
      </w:pPr>
    </w:p>
    <w:p w14:paraId="533815FF" w14:textId="77777777" w:rsidR="00611C75" w:rsidRDefault="00000000">
      <w:pPr>
        <w:pStyle w:val="Heading2"/>
        <w:spacing w:before="140" w:after="60"/>
      </w:pPr>
      <w:r>
        <w:t>5.3 Modeled Scope 1-3 footprint</w:t>
      </w:r>
    </w:p>
    <w:p w14:paraId="29B0C8DB" w14:textId="77777777" w:rsidR="00611C75" w:rsidRDefault="00000000">
      <w:pPr>
        <w:spacing w:after="100"/>
      </w:pPr>
      <w:r>
        <w:t>The central footprint is approximately 2.8 MtCO2e, with a scenario range of 0.7-9.6 MtCO2e. The central case combines about 1.4 MtCO2e from compute electricity with 1.25 MtCO2e of capital-goods sensitivity and other estimated sources. Capital equipment and construction may dominate incremental Scope 3 emissions as infrastructure expands.</w:t>
      </w:r>
    </w:p>
    <w:p w14:paraId="7E163EA4" w14:textId="77777777" w:rsidR="00611C75" w:rsidRDefault="00000000">
      <w:pPr>
        <w:spacing w:after="40"/>
        <w:jc w:val="center"/>
      </w:pPr>
      <w:r>
        <w:rPr>
          <w:noProof/>
        </w:rPr>
        <w:lastRenderedPageBreak/>
        <w:drawing>
          <wp:inline distT="0" distB="0" distL="0" distR="0" wp14:anchorId="7634B1C5" wp14:editId="5E94C37B">
            <wp:extent cx="5715000" cy="3314700"/>
            <wp:effectExtent l="0" t="0" r="0" b="0"/>
            <wp:docPr id="7" name="Picture 7" descr="Figure 7. Modeled annual Scope 1-3 emissions range" title="Figure 7. Modeled annual Scope 1-3 emissions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ghg_range.png"/>
                    <pic:cNvPicPr/>
                  </pic:nvPicPr>
                  <pic:blipFill>
                    <a:blip r:embed="rId14"/>
                    <a:stretch>
                      <a:fillRect/>
                    </a:stretch>
                  </pic:blipFill>
                  <pic:spPr>
                    <a:xfrm>
                      <a:off x="0" y="0"/>
                      <a:ext cx="5715000" cy="3314700"/>
                    </a:xfrm>
                    <a:prstGeom prst="rect">
                      <a:avLst/>
                    </a:prstGeom>
                  </pic:spPr>
                </pic:pic>
              </a:graphicData>
            </a:graphic>
          </wp:inline>
        </w:drawing>
      </w:r>
    </w:p>
    <w:p w14:paraId="366E058D" w14:textId="77777777" w:rsidR="00611C75" w:rsidRDefault="00000000">
      <w:pPr>
        <w:spacing w:after="40"/>
        <w:jc w:val="center"/>
      </w:pPr>
      <w:r>
        <w:rPr>
          <w:b/>
          <w:sz w:val="17"/>
        </w:rPr>
        <w:t>Figure 7. Modeled annual Scope 1-3 emissions range</w:t>
      </w:r>
    </w:p>
    <w:p w14:paraId="35D7C252" w14:textId="77777777" w:rsidR="00611C75" w:rsidRDefault="00000000">
      <w:pPr>
        <w:spacing w:after="140"/>
        <w:jc w:val="center"/>
      </w:pPr>
      <w:r>
        <w:rPr>
          <w:i/>
          <w:color w:val="475569"/>
          <w:sz w:val="15"/>
        </w:rPr>
        <w:t>Pre-assurance estimate. Boundaries and values will be refined as metered, supplier-allocated and controlled enterprise data mature.</w:t>
      </w:r>
    </w:p>
    <w:tbl>
      <w:tblPr>
        <w:tblW w:w="0" w:type="auto"/>
        <w:jc w:val="center"/>
        <w:tblLayout w:type="fixed"/>
        <w:tblLook w:val="04A0" w:firstRow="1" w:lastRow="0" w:firstColumn="1" w:lastColumn="0" w:noHBand="0" w:noVBand="1"/>
      </w:tblPr>
      <w:tblGrid>
        <w:gridCol w:w="2952"/>
        <w:gridCol w:w="2016"/>
        <w:gridCol w:w="1224"/>
        <w:gridCol w:w="3888"/>
      </w:tblGrid>
      <w:tr w:rsidR="00611C75" w14:paraId="2EF765B9" w14:textId="77777777">
        <w:trPr>
          <w:cantSplit/>
          <w:tblHeader/>
          <w:jc w:val="center"/>
        </w:trPr>
        <w:tc>
          <w:tcPr>
            <w:tcW w:w="2952" w:type="dxa"/>
            <w:shd w:val="clear" w:color="auto" w:fill="14532D"/>
            <w:tcMar>
              <w:top w:w="80" w:type="dxa"/>
              <w:left w:w="80" w:type="dxa"/>
              <w:bottom w:w="80" w:type="dxa"/>
              <w:right w:w="80" w:type="dxa"/>
            </w:tcMar>
          </w:tcPr>
          <w:p w14:paraId="3146A44C" w14:textId="77777777" w:rsidR="00611C75" w:rsidRDefault="00000000">
            <w:pPr>
              <w:spacing w:after="0"/>
            </w:pPr>
            <w:r>
              <w:rPr>
                <w:b/>
                <w:color w:val="FFFFFF"/>
                <w:sz w:val="14"/>
              </w:rPr>
              <w:t>Metric</w:t>
            </w:r>
          </w:p>
        </w:tc>
        <w:tc>
          <w:tcPr>
            <w:tcW w:w="2016" w:type="dxa"/>
            <w:shd w:val="clear" w:color="auto" w:fill="14532D"/>
            <w:tcMar>
              <w:top w:w="80" w:type="dxa"/>
              <w:left w:w="80" w:type="dxa"/>
              <w:bottom w:w="80" w:type="dxa"/>
              <w:right w:w="80" w:type="dxa"/>
            </w:tcMar>
          </w:tcPr>
          <w:p w14:paraId="7E19CFA6" w14:textId="77777777" w:rsidR="00611C75" w:rsidRDefault="00000000">
            <w:pPr>
              <w:spacing w:after="0"/>
            </w:pPr>
            <w:r>
              <w:rPr>
                <w:b/>
                <w:color w:val="FFFFFF"/>
                <w:sz w:val="14"/>
              </w:rPr>
              <w:t>2026 estimate</w:t>
            </w:r>
          </w:p>
        </w:tc>
        <w:tc>
          <w:tcPr>
            <w:tcW w:w="1224" w:type="dxa"/>
            <w:shd w:val="clear" w:color="auto" w:fill="14532D"/>
            <w:tcMar>
              <w:top w:w="80" w:type="dxa"/>
              <w:left w:w="80" w:type="dxa"/>
              <w:bottom w:w="80" w:type="dxa"/>
              <w:right w:w="80" w:type="dxa"/>
            </w:tcMar>
          </w:tcPr>
          <w:p w14:paraId="3F3FFD8E" w14:textId="77777777" w:rsidR="00611C75" w:rsidRDefault="00000000">
            <w:pPr>
              <w:spacing w:after="0"/>
            </w:pPr>
            <w:r>
              <w:rPr>
                <w:b/>
                <w:color w:val="FFFFFF"/>
                <w:sz w:val="14"/>
              </w:rPr>
              <w:t>Status</w:t>
            </w:r>
          </w:p>
        </w:tc>
        <w:tc>
          <w:tcPr>
            <w:tcW w:w="3888" w:type="dxa"/>
            <w:shd w:val="clear" w:color="auto" w:fill="14532D"/>
            <w:tcMar>
              <w:top w:w="80" w:type="dxa"/>
              <w:left w:w="80" w:type="dxa"/>
              <w:bottom w:w="80" w:type="dxa"/>
              <w:right w:w="80" w:type="dxa"/>
            </w:tcMar>
          </w:tcPr>
          <w:p w14:paraId="14EEF9F2" w14:textId="77777777" w:rsidR="00611C75" w:rsidRDefault="00000000">
            <w:pPr>
              <w:spacing w:after="0"/>
            </w:pPr>
            <w:r>
              <w:rPr>
                <w:b/>
                <w:color w:val="FFFFFF"/>
                <w:sz w:val="14"/>
              </w:rPr>
              <w:t>Method / limitation</w:t>
            </w:r>
          </w:p>
        </w:tc>
      </w:tr>
      <w:tr w:rsidR="00611C75" w14:paraId="706F7B0F"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4063582" w14:textId="77777777" w:rsidR="00611C75" w:rsidRDefault="00000000">
            <w:pPr>
              <w:spacing w:after="0" w:line="240" w:lineRule="auto"/>
            </w:pPr>
            <w:r>
              <w:rPr>
                <w:b/>
                <w:sz w:val="14"/>
              </w:rPr>
              <w:t>Scope 1</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3FAB1E" w14:textId="77777777" w:rsidR="00611C75" w:rsidRDefault="00000000">
            <w:pPr>
              <w:spacing w:after="0" w:line="240" w:lineRule="auto"/>
            </w:pPr>
            <w:r>
              <w:rPr>
                <w:sz w:val="14"/>
              </w:rPr>
              <w:t>5 ktCO2e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949781"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85287F" w14:textId="77777777" w:rsidR="00611C75" w:rsidRDefault="00000000">
            <w:pPr>
              <w:spacing w:after="0" w:line="240" w:lineRule="auto"/>
            </w:pPr>
            <w:r>
              <w:rPr>
                <w:sz w:val="14"/>
              </w:rPr>
              <w:t>Placeholder pending fuel, refrigerant and controlled-asset data.</w:t>
            </w:r>
          </w:p>
        </w:tc>
      </w:tr>
      <w:tr w:rsidR="00611C75" w14:paraId="38334A6A"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D0D001" w14:textId="77777777" w:rsidR="00611C75" w:rsidRDefault="00000000">
            <w:pPr>
              <w:spacing w:after="0" w:line="240" w:lineRule="auto"/>
            </w:pPr>
            <w:r>
              <w:rPr>
                <w:b/>
                <w:sz w:val="14"/>
              </w:rPr>
              <w:t>Scope 2</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C8A363" w14:textId="77777777" w:rsidR="00611C75" w:rsidRDefault="00000000">
            <w:pPr>
              <w:spacing w:after="0" w:line="240" w:lineRule="auto"/>
            </w:pPr>
            <w:r>
              <w:rPr>
                <w:sz w:val="14"/>
              </w:rPr>
              <w:t>0.44 MtCO2e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30CB88"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FCED95" w14:textId="77777777" w:rsidR="00611C75" w:rsidRDefault="00000000">
            <w:pPr>
              <w:spacing w:after="0" w:line="240" w:lineRule="auto"/>
            </w:pPr>
            <w:r>
              <w:rPr>
                <w:sz w:val="14"/>
              </w:rPr>
              <w:t>Scenario allocation of controlled compute electricity; location-based proxy.</w:t>
            </w:r>
          </w:p>
        </w:tc>
      </w:tr>
      <w:tr w:rsidR="00611C75" w14:paraId="43E88E09"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BAA3D2" w14:textId="77777777" w:rsidR="00611C75" w:rsidRDefault="00000000">
            <w:pPr>
              <w:spacing w:after="0" w:line="240" w:lineRule="auto"/>
            </w:pPr>
            <w:r>
              <w:rPr>
                <w:b/>
                <w:sz w:val="14"/>
              </w:rPr>
              <w:t>Scope 3 compute</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2B6490" w14:textId="77777777" w:rsidR="00611C75" w:rsidRDefault="00000000">
            <w:pPr>
              <w:spacing w:after="0" w:line="240" w:lineRule="auto"/>
            </w:pPr>
            <w:r>
              <w:rPr>
                <w:sz w:val="14"/>
              </w:rPr>
              <w:t>0.98 MtCO2e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4BDC7C6"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A5BA4A" w14:textId="77777777" w:rsidR="00611C75" w:rsidRDefault="00000000">
            <w:pPr>
              <w:spacing w:after="0" w:line="240" w:lineRule="auto"/>
            </w:pPr>
            <w:r>
              <w:rPr>
                <w:sz w:val="14"/>
              </w:rPr>
              <w:t>Purchased cloud/compute allocation based on assumed operational-control share.</w:t>
            </w:r>
          </w:p>
        </w:tc>
      </w:tr>
      <w:tr w:rsidR="00611C75" w14:paraId="0FEE0764"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9DD180" w14:textId="77777777" w:rsidR="00611C75" w:rsidRDefault="00000000">
            <w:pPr>
              <w:spacing w:after="0" w:line="240" w:lineRule="auto"/>
            </w:pPr>
            <w:r>
              <w:rPr>
                <w:b/>
                <w:sz w:val="14"/>
              </w:rPr>
              <w:t>Scope 3 capital</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7AFA5D" w14:textId="77777777" w:rsidR="00611C75" w:rsidRDefault="00000000">
            <w:pPr>
              <w:spacing w:after="0" w:line="240" w:lineRule="auto"/>
            </w:pPr>
            <w:r>
              <w:rPr>
                <w:sz w:val="14"/>
              </w:rPr>
              <w:t>1.25 MtCO2e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E3739E"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8D71FDC" w14:textId="77777777" w:rsidR="00611C75" w:rsidRDefault="00000000">
            <w:pPr>
              <w:spacing w:after="0" w:line="240" w:lineRule="auto"/>
            </w:pPr>
            <w:r>
              <w:rPr>
                <w:sz w:val="14"/>
              </w:rPr>
              <w:t>Sensitivity for servers, accelerators, buildings, power and cooling equipment.</w:t>
            </w:r>
          </w:p>
        </w:tc>
      </w:tr>
      <w:tr w:rsidR="00611C75" w14:paraId="4F63EFA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9E3599" w14:textId="77777777" w:rsidR="00611C75" w:rsidRDefault="00000000">
            <w:pPr>
              <w:spacing w:after="0" w:line="240" w:lineRule="auto"/>
            </w:pPr>
            <w:r>
              <w:rPr>
                <w:b/>
                <w:sz w:val="14"/>
              </w:rPr>
              <w:t>Other Scope 3</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57AFB80" w14:textId="77777777" w:rsidR="00611C75" w:rsidRDefault="00000000">
            <w:pPr>
              <w:spacing w:after="0" w:line="240" w:lineRule="auto"/>
            </w:pPr>
            <w:r>
              <w:rPr>
                <w:sz w:val="14"/>
              </w:rPr>
              <w:t>0.10 MtCO2e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0F0F40"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EC8FB78" w14:textId="77777777" w:rsidR="00611C75" w:rsidRDefault="00000000">
            <w:pPr>
              <w:spacing w:after="0" w:line="240" w:lineRule="auto"/>
            </w:pPr>
            <w:r>
              <w:rPr>
                <w:sz w:val="14"/>
              </w:rPr>
              <w:t>Business services, travel, commuting and other categories; highly incomplete.</w:t>
            </w:r>
          </w:p>
        </w:tc>
      </w:tr>
      <w:tr w:rsidR="00611C75" w14:paraId="2C012EAF"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7EEABD2" w14:textId="77777777" w:rsidR="00611C75" w:rsidRDefault="00000000">
            <w:pPr>
              <w:spacing w:after="0" w:line="240" w:lineRule="auto"/>
            </w:pPr>
            <w:r>
              <w:rPr>
                <w:b/>
                <w:sz w:val="14"/>
              </w:rPr>
              <w:t>Total</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A426750" w14:textId="77777777" w:rsidR="00611C75" w:rsidRDefault="00000000">
            <w:pPr>
              <w:spacing w:after="0" w:line="240" w:lineRule="auto"/>
            </w:pPr>
            <w:r>
              <w:rPr>
                <w:sz w:val="14"/>
              </w:rPr>
              <w:t>2.78 MtCO2e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082419A"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01B8D1C" w14:textId="77777777" w:rsidR="00611C75" w:rsidRDefault="00000000">
            <w:pPr>
              <w:spacing w:after="0" w:line="240" w:lineRule="auto"/>
            </w:pPr>
            <w:r>
              <w:rPr>
                <w:sz w:val="14"/>
              </w:rPr>
              <w:t>Do not compare directly with peers without aligning boundaries and methods.</w:t>
            </w:r>
          </w:p>
        </w:tc>
      </w:tr>
    </w:tbl>
    <w:p w14:paraId="4468BC4D" w14:textId="77777777" w:rsidR="00611C75" w:rsidRDefault="00611C75">
      <w:pPr>
        <w:spacing w:after="0"/>
      </w:pPr>
    </w:p>
    <w:p w14:paraId="010CAFD1" w14:textId="77777777" w:rsidR="00611C75" w:rsidRDefault="00000000">
      <w:pPr>
        <w:pStyle w:val="Heading2"/>
        <w:spacing w:before="140" w:after="60"/>
      </w:pPr>
      <w:r>
        <w:t>5.4 Efficiency and environmental product accounting</w:t>
      </w:r>
    </w:p>
    <w:p w14:paraId="5EC1903C" w14:textId="77777777" w:rsidR="00611C75" w:rsidRDefault="00000000">
      <w:pPr>
        <w:spacing w:after="100"/>
      </w:pPr>
      <w:r>
        <w:t>Efficiency is our first environmental lever because it can reduce cost, grid demand, water use and emissions simultaneously. We track and plan to disclose compute efficiency at multiple levels: useful work per accelerator-hour; energy per model training run; energy per million input, output and reasoning tokens; energy per successful user task; utilization; PUE; and avoided recomputation through caching, routing and model selection. A single average query value is insufficient for product or procurement decisions.</w:t>
      </w:r>
    </w:p>
    <w:p w14:paraId="42C72730" w14:textId="77777777" w:rsidR="00611C75" w:rsidRDefault="00000000">
      <w:pPr>
        <w:pStyle w:val="ListBullet"/>
        <w:spacing w:after="40" w:line="252" w:lineRule="auto"/>
        <w:ind w:left="0"/>
      </w:pPr>
      <w:r>
        <w:t>We will publish a product environmental accounting methodology with system boundaries, PUE, hardware utilization and regional energy factors.</w:t>
      </w:r>
    </w:p>
    <w:p w14:paraId="6D373620" w14:textId="77777777" w:rsidR="00611C75" w:rsidRDefault="00000000">
      <w:pPr>
        <w:pStyle w:val="ListBullet"/>
        <w:spacing w:after="40" w:line="252" w:lineRule="auto"/>
        <w:ind w:left="0"/>
      </w:pPr>
      <w:r>
        <w:t>We will report the distribution of energy by model and task class, not only a global average.</w:t>
      </w:r>
    </w:p>
    <w:p w14:paraId="7A2453B8" w14:textId="77777777" w:rsidR="00611C75" w:rsidRDefault="00000000">
      <w:pPr>
        <w:pStyle w:val="ListBullet"/>
        <w:spacing w:after="40" w:line="252" w:lineRule="auto"/>
        <w:ind w:left="0"/>
      </w:pPr>
      <w:r>
        <w:t>We use smaller or specialized models where they meet quality and safety needs.</w:t>
      </w:r>
    </w:p>
    <w:p w14:paraId="5EACC1D6" w14:textId="77777777" w:rsidR="00611C75" w:rsidRDefault="00000000">
      <w:pPr>
        <w:pStyle w:val="ListBullet"/>
        <w:spacing w:after="40" w:line="252" w:lineRule="auto"/>
        <w:ind w:left="0"/>
      </w:pPr>
      <w:r>
        <w:t>We are increasing batching, caching, quantization, efficient inference and hardware utilization while monitoring rebound.</w:t>
      </w:r>
    </w:p>
    <w:p w14:paraId="249522A9" w14:textId="77777777" w:rsidR="00611C75" w:rsidRDefault="00000000">
      <w:pPr>
        <w:pStyle w:val="ListBullet"/>
        <w:spacing w:after="40" w:line="252" w:lineRule="auto"/>
        <w:ind w:left="0"/>
      </w:pPr>
      <w:r>
        <w:t>We are integrating carbon, water and grid constraints into workload scheduling where safety, latency and contractual requirements permit.</w:t>
      </w:r>
    </w:p>
    <w:tbl>
      <w:tblPr>
        <w:tblW w:w="0" w:type="auto"/>
        <w:jc w:val="center"/>
        <w:tblLook w:val="04A0" w:firstRow="1" w:lastRow="0" w:firstColumn="1" w:lastColumn="0" w:noHBand="0" w:noVBand="1"/>
      </w:tblPr>
      <w:tblGrid>
        <w:gridCol w:w="10224"/>
      </w:tblGrid>
      <w:tr w:rsidR="00611C75" w14:paraId="0656D514" w14:textId="77777777">
        <w:trPr>
          <w:cantSplit/>
          <w:jc w:val="center"/>
        </w:trPr>
        <w:tc>
          <w:tcPr>
            <w:tcW w:w="10224" w:type="dxa"/>
            <w:tcBorders>
              <w:top w:val="nil"/>
              <w:left w:val="single" w:sz="18" w:space="0" w:color="0F766E"/>
              <w:bottom w:val="nil"/>
              <w:right w:val="nil"/>
            </w:tcBorders>
            <w:shd w:val="clear" w:color="auto" w:fill="F0FDFA"/>
            <w:tcMar>
              <w:top w:w="130" w:type="dxa"/>
              <w:left w:w="170" w:type="dxa"/>
              <w:bottom w:w="130" w:type="dxa"/>
              <w:right w:w="170" w:type="dxa"/>
            </w:tcMar>
          </w:tcPr>
          <w:p w14:paraId="085F60CD" w14:textId="77777777" w:rsidR="00611C75" w:rsidRDefault="00000000">
            <w:pPr>
              <w:spacing w:after="60"/>
            </w:pPr>
            <w:r>
              <w:rPr>
                <w:b/>
                <w:color w:val="0F766E"/>
                <w:sz w:val="16"/>
              </w:rPr>
              <w:t xml:space="preserve">OPPORTUNITY  </w:t>
            </w:r>
            <w:r>
              <w:rPr>
                <w:b/>
                <w:color w:val="0F766E"/>
                <w:sz w:val="22"/>
              </w:rPr>
              <w:t>Efficiency sensitivity</w:t>
            </w:r>
          </w:p>
          <w:p w14:paraId="4E113CD0" w14:textId="77777777" w:rsidR="00611C75" w:rsidRDefault="00000000">
            <w:pPr>
              <w:spacing w:after="0" w:line="252" w:lineRule="auto"/>
            </w:pPr>
            <w:r>
              <w:t>A 10% reduction in our central estimated electricity demand saves about 0.40 TWh per year. At the central grid factor, that is approximately 0.14 MtCO2e before rebound and contractual instruments.</w:t>
            </w:r>
          </w:p>
        </w:tc>
      </w:tr>
    </w:tbl>
    <w:p w14:paraId="4C3907C1" w14:textId="77777777" w:rsidR="00611C75" w:rsidRDefault="00611C75">
      <w:pPr>
        <w:spacing w:after="0"/>
      </w:pPr>
    </w:p>
    <w:p w14:paraId="42EB4663" w14:textId="77777777" w:rsidR="00611C75" w:rsidRDefault="00000000">
      <w:pPr>
        <w:pStyle w:val="Heading2"/>
        <w:spacing w:before="140" w:after="60"/>
      </w:pPr>
      <w:r>
        <w:lastRenderedPageBreak/>
        <w:t>5.5 Clean energy and grid stewardship</w:t>
      </w:r>
    </w:p>
    <w:p w14:paraId="56F8248C" w14:textId="77777777" w:rsidR="00611C75" w:rsidRDefault="00000000">
      <w:pPr>
        <w:spacing w:after="100"/>
      </w:pPr>
      <w:r>
        <w:t>Our infrastructure principles emphasize paying our own way for power infrastructure, funding generation and grid upgrades and avoiding the transfer of costs to local ratepayers. We have announced large Stargate infrastructure plans, renewable-powered capacity in Norway and project-specific solar, storage or generation elements in the United States. [33-36]</w:t>
      </w:r>
    </w:p>
    <w:p w14:paraId="089EEDDF" w14:textId="77777777" w:rsidR="00611C75" w:rsidRDefault="00000000">
      <w:pPr>
        <w:spacing w:after="100"/>
      </w:pPr>
      <w:r>
        <w:t>We distinguish annual renewable matching from local and hourly power-system impact. Future reports will include location-based and market-based Scope 2 emissions, contractual instruments, additionality, commissioning dates, hourly carbon-free energy matching, marginal grid impact, new transmission and storage, curtailment, backup generation and ratepayer protections.</w:t>
      </w:r>
    </w:p>
    <w:tbl>
      <w:tblPr>
        <w:tblW w:w="0" w:type="auto"/>
        <w:jc w:val="center"/>
        <w:tblLayout w:type="fixed"/>
        <w:tblLook w:val="04A0" w:firstRow="1" w:lastRow="0" w:firstColumn="1" w:lastColumn="0" w:noHBand="0" w:noVBand="1"/>
      </w:tblPr>
      <w:tblGrid>
        <w:gridCol w:w="2088"/>
        <w:gridCol w:w="4536"/>
        <w:gridCol w:w="3456"/>
      </w:tblGrid>
      <w:tr w:rsidR="00611C75" w14:paraId="1AEA5A4C" w14:textId="77777777">
        <w:trPr>
          <w:cantSplit/>
          <w:tblHeader/>
          <w:jc w:val="center"/>
        </w:trPr>
        <w:tc>
          <w:tcPr>
            <w:tcW w:w="2088" w:type="dxa"/>
            <w:shd w:val="clear" w:color="auto" w:fill="14532D"/>
            <w:tcMar>
              <w:top w:w="80" w:type="dxa"/>
              <w:left w:w="80" w:type="dxa"/>
              <w:bottom w:w="80" w:type="dxa"/>
              <w:right w:w="80" w:type="dxa"/>
            </w:tcMar>
          </w:tcPr>
          <w:p w14:paraId="541843C6" w14:textId="77777777" w:rsidR="00611C75" w:rsidRDefault="00000000">
            <w:pPr>
              <w:spacing w:after="0"/>
            </w:pPr>
            <w:r>
              <w:rPr>
                <w:b/>
                <w:color w:val="FFFFFF"/>
                <w:sz w:val="14"/>
              </w:rPr>
              <w:t>Energy principle</w:t>
            </w:r>
          </w:p>
        </w:tc>
        <w:tc>
          <w:tcPr>
            <w:tcW w:w="4536" w:type="dxa"/>
            <w:shd w:val="clear" w:color="auto" w:fill="14532D"/>
            <w:tcMar>
              <w:top w:w="80" w:type="dxa"/>
              <w:left w:w="80" w:type="dxa"/>
              <w:bottom w:w="80" w:type="dxa"/>
              <w:right w:w="80" w:type="dxa"/>
            </w:tcMar>
          </w:tcPr>
          <w:p w14:paraId="41ECF2DF" w14:textId="77777777" w:rsidR="00611C75" w:rsidRDefault="00000000">
            <w:pPr>
              <w:spacing w:after="0"/>
            </w:pPr>
            <w:r>
              <w:rPr>
                <w:b/>
                <w:color w:val="FFFFFF"/>
                <w:sz w:val="14"/>
              </w:rPr>
              <w:t>Planned disclosure</w:t>
            </w:r>
          </w:p>
        </w:tc>
        <w:tc>
          <w:tcPr>
            <w:tcW w:w="3456" w:type="dxa"/>
            <w:shd w:val="clear" w:color="auto" w:fill="14532D"/>
            <w:tcMar>
              <w:top w:w="80" w:type="dxa"/>
              <w:left w:w="80" w:type="dxa"/>
              <w:bottom w:w="80" w:type="dxa"/>
              <w:right w:w="80" w:type="dxa"/>
            </w:tcMar>
          </w:tcPr>
          <w:p w14:paraId="3A2E3D16" w14:textId="77777777" w:rsidR="00611C75" w:rsidRDefault="00000000">
            <w:pPr>
              <w:spacing w:after="0"/>
            </w:pPr>
            <w:r>
              <w:rPr>
                <w:b/>
                <w:color w:val="FFFFFF"/>
                <w:sz w:val="14"/>
              </w:rPr>
              <w:t>Why it matters</w:t>
            </w:r>
          </w:p>
        </w:tc>
      </w:tr>
      <w:tr w:rsidR="00611C75" w14:paraId="1297150D"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B96DF44" w14:textId="77777777" w:rsidR="00611C75" w:rsidRDefault="00000000">
            <w:pPr>
              <w:spacing w:after="0" w:line="240" w:lineRule="auto"/>
            </w:pPr>
            <w:r>
              <w:rPr>
                <w:b/>
                <w:sz w:val="14"/>
              </w:rPr>
              <w:t>Efficiency first</w:t>
            </w:r>
          </w:p>
        </w:tc>
        <w:tc>
          <w:tcPr>
            <w:tcW w:w="45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FFFC62" w14:textId="77777777" w:rsidR="00611C75" w:rsidRDefault="00000000">
            <w:pPr>
              <w:spacing w:after="0" w:line="240" w:lineRule="auto"/>
            </w:pPr>
            <w:r>
              <w:rPr>
                <w:sz w:val="14"/>
              </w:rPr>
              <w:t>Useful compute per MWh, PUE, utilization, model routing and year-over-year improvement</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821CC8" w14:textId="77777777" w:rsidR="00611C75" w:rsidRDefault="00000000">
            <w:pPr>
              <w:spacing w:after="0" w:line="240" w:lineRule="auto"/>
            </w:pPr>
            <w:r>
              <w:rPr>
                <w:sz w:val="14"/>
              </w:rPr>
              <w:t>Reduces demand at source and improves resilience.</w:t>
            </w:r>
          </w:p>
        </w:tc>
      </w:tr>
      <w:tr w:rsidR="00611C75" w14:paraId="507C6786"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0F58E2" w14:textId="77777777" w:rsidR="00611C75" w:rsidRDefault="00000000">
            <w:pPr>
              <w:spacing w:after="0" w:line="240" w:lineRule="auto"/>
            </w:pPr>
            <w:r>
              <w:rPr>
                <w:b/>
                <w:sz w:val="14"/>
              </w:rPr>
              <w:t>Additional clean supply</w:t>
            </w:r>
          </w:p>
        </w:tc>
        <w:tc>
          <w:tcPr>
            <w:tcW w:w="45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CD1A2AD" w14:textId="77777777" w:rsidR="00611C75" w:rsidRDefault="00000000">
            <w:pPr>
              <w:spacing w:after="0" w:line="240" w:lineRule="auto"/>
            </w:pPr>
            <w:r>
              <w:rPr>
                <w:sz w:val="14"/>
              </w:rPr>
              <w:t>New generation, technology, capacity, location, expected output, commercial structure and in-service date</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15AB91D" w14:textId="77777777" w:rsidR="00611C75" w:rsidRDefault="00000000">
            <w:pPr>
              <w:spacing w:after="0" w:line="240" w:lineRule="auto"/>
            </w:pPr>
            <w:r>
              <w:rPr>
                <w:sz w:val="14"/>
              </w:rPr>
              <w:t>Shows whether procurement expands the clean-energy system.</w:t>
            </w:r>
          </w:p>
        </w:tc>
      </w:tr>
      <w:tr w:rsidR="00611C75" w14:paraId="0CBE02D0"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9C5F4A" w14:textId="77777777" w:rsidR="00611C75" w:rsidRDefault="00000000">
            <w:pPr>
              <w:spacing w:after="0" w:line="240" w:lineRule="auto"/>
            </w:pPr>
            <w:r>
              <w:rPr>
                <w:b/>
                <w:sz w:val="14"/>
              </w:rPr>
              <w:t>Hourly and local alignment</w:t>
            </w:r>
          </w:p>
        </w:tc>
        <w:tc>
          <w:tcPr>
            <w:tcW w:w="45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006B08" w14:textId="77777777" w:rsidR="00611C75" w:rsidRDefault="00000000">
            <w:pPr>
              <w:spacing w:after="0" w:line="240" w:lineRule="auto"/>
            </w:pPr>
            <w:r>
              <w:rPr>
                <w:sz w:val="14"/>
              </w:rPr>
              <w:t>Load and carbon-free supply by region and hour; residual and marginal effects</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16E0E1" w14:textId="77777777" w:rsidR="00611C75" w:rsidRDefault="00000000">
            <w:pPr>
              <w:spacing w:after="0" w:line="240" w:lineRule="auto"/>
            </w:pPr>
            <w:r>
              <w:rPr>
                <w:sz w:val="14"/>
              </w:rPr>
              <w:t>Annual certificates can mask periods of high fossil generation.</w:t>
            </w:r>
          </w:p>
        </w:tc>
      </w:tr>
      <w:tr w:rsidR="00611C75" w14:paraId="449D7344"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07EAEB1" w14:textId="77777777" w:rsidR="00611C75" w:rsidRDefault="00000000">
            <w:pPr>
              <w:spacing w:after="0" w:line="240" w:lineRule="auto"/>
            </w:pPr>
            <w:r>
              <w:rPr>
                <w:b/>
                <w:sz w:val="14"/>
              </w:rPr>
              <w:t>Grid investment</w:t>
            </w:r>
          </w:p>
        </w:tc>
        <w:tc>
          <w:tcPr>
            <w:tcW w:w="45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700A0EE" w14:textId="77777777" w:rsidR="00611C75" w:rsidRDefault="00000000">
            <w:pPr>
              <w:spacing w:after="0" w:line="240" w:lineRule="auto"/>
            </w:pPr>
            <w:r>
              <w:rPr>
                <w:sz w:val="14"/>
              </w:rPr>
              <w:t>Transmission, interconnection, storage, substations and flexible-load capabilities</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E2AA233" w14:textId="77777777" w:rsidR="00611C75" w:rsidRDefault="00000000">
            <w:pPr>
              <w:spacing w:after="0" w:line="240" w:lineRule="auto"/>
            </w:pPr>
            <w:r>
              <w:rPr>
                <w:sz w:val="14"/>
              </w:rPr>
              <w:t>AI growth can either constrain or strengthen power systems.</w:t>
            </w:r>
          </w:p>
        </w:tc>
      </w:tr>
      <w:tr w:rsidR="00611C75" w14:paraId="503DEB50"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5BD18A" w14:textId="77777777" w:rsidR="00611C75" w:rsidRDefault="00000000">
            <w:pPr>
              <w:spacing w:after="0" w:line="240" w:lineRule="auto"/>
            </w:pPr>
            <w:r>
              <w:rPr>
                <w:b/>
                <w:sz w:val="14"/>
              </w:rPr>
              <w:t>Ratepayer protection</w:t>
            </w:r>
          </w:p>
        </w:tc>
        <w:tc>
          <w:tcPr>
            <w:tcW w:w="45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82932B" w14:textId="77777777" w:rsidR="00611C75" w:rsidRDefault="00000000">
            <w:pPr>
              <w:spacing w:after="0" w:line="240" w:lineRule="auto"/>
            </w:pPr>
            <w:r>
              <w:rPr>
                <w:sz w:val="14"/>
              </w:rPr>
              <w:t>Allocation of capital and operating costs; tariff treatment; community agreements</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54B202" w14:textId="77777777" w:rsidR="00611C75" w:rsidRDefault="00000000">
            <w:pPr>
              <w:spacing w:after="0" w:line="240" w:lineRule="auto"/>
            </w:pPr>
            <w:r>
              <w:rPr>
                <w:sz w:val="14"/>
              </w:rPr>
              <w:t>Maintains trust and avoids shifting private infrastructure costs to households.</w:t>
            </w:r>
          </w:p>
        </w:tc>
      </w:tr>
      <w:tr w:rsidR="00611C75" w14:paraId="32A8028D" w14:textId="77777777">
        <w:trPr>
          <w:cantSplit/>
          <w:jc w:val="center"/>
        </w:trPr>
        <w:tc>
          <w:tcPr>
            <w:tcW w:w="20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2794E2D" w14:textId="77777777" w:rsidR="00611C75" w:rsidRDefault="00000000">
            <w:pPr>
              <w:spacing w:after="0" w:line="240" w:lineRule="auto"/>
            </w:pPr>
            <w:r>
              <w:rPr>
                <w:b/>
                <w:sz w:val="14"/>
              </w:rPr>
              <w:t>Reliable low-carbon power</w:t>
            </w:r>
          </w:p>
        </w:tc>
        <w:tc>
          <w:tcPr>
            <w:tcW w:w="45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B906B0" w14:textId="77777777" w:rsidR="00611C75" w:rsidRDefault="00000000">
            <w:pPr>
              <w:spacing w:after="0" w:line="240" w:lineRule="auto"/>
            </w:pPr>
            <w:r>
              <w:rPr>
                <w:sz w:val="14"/>
              </w:rPr>
              <w:t>Firm clean technologies, storage, demand flexibility and backup strategy</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426EF7" w14:textId="77777777" w:rsidR="00611C75" w:rsidRDefault="00000000">
            <w:pPr>
              <w:spacing w:after="0" w:line="240" w:lineRule="auto"/>
            </w:pPr>
            <w:r>
              <w:rPr>
                <w:sz w:val="14"/>
              </w:rPr>
              <w:t>Supports 24/7 operations without locking in high-emitting generation.</w:t>
            </w:r>
          </w:p>
        </w:tc>
      </w:tr>
    </w:tbl>
    <w:p w14:paraId="7276A8C5" w14:textId="77777777" w:rsidR="00611C75" w:rsidRDefault="00611C75">
      <w:pPr>
        <w:spacing w:after="0"/>
      </w:pPr>
    </w:p>
    <w:p w14:paraId="4D358DB1" w14:textId="77777777" w:rsidR="00611C75" w:rsidRDefault="00000000">
      <w:pPr>
        <w:pStyle w:val="Heading2"/>
        <w:spacing w:before="140" w:after="60"/>
      </w:pPr>
      <w:r>
        <w:t>5.6 Carbon removals and claims</w:t>
      </w:r>
    </w:p>
    <w:p w14:paraId="1A89B085" w14:textId="77777777" w:rsidR="00611C75" w:rsidRDefault="00000000">
      <w:pPr>
        <w:spacing w:after="100"/>
      </w:pPr>
      <w:r>
        <w:t>We prioritize deep operational and value-chain reductions before neutralization. For carbon removals, we plan to disclose project type, quantity, durability, additionality, reversal management, registry, verification, vintage and the relationship between each claim and our gross inventory. We report avoided emissions enabled by AI products or clean-energy projects separately and never deduct them from Scope 1-3 emissions. [43]</w:t>
      </w:r>
    </w:p>
    <w:p w14:paraId="2F45A367" w14:textId="77777777" w:rsidR="00611C75" w:rsidRDefault="00000000">
      <w:pPr>
        <w:pStyle w:val="Heading2"/>
        <w:spacing w:before="140" w:after="60"/>
      </w:pPr>
      <w:r>
        <w:t>5.7 Avoided emissions and systemic conservation</w:t>
      </w:r>
    </w:p>
    <w:p w14:paraId="1D9A6C07" w14:textId="77777777" w:rsidR="00611C75" w:rsidRDefault="00000000">
      <w:r>
        <w:t>We distinguish three different concepts: reductions within our Scope 1-3 inventory; avoided emissions from additional energy or infrastructure projects; and emissions reductions that our products may enable elsewhere in the economy. Only the first category reduces our corporate footprint. The others are reported separately with transparent counterfactuals, attribution limits and uncertainty.</w:t>
      </w:r>
    </w:p>
    <w:p w14:paraId="482F1891" w14:textId="77777777" w:rsidR="00611C75" w:rsidRDefault="00000000">
      <w:pPr>
        <w:pStyle w:val="Heading3"/>
      </w:pPr>
      <w:r>
        <w:t>Potential 5 GW firm clean-power pathway</w:t>
      </w:r>
    </w:p>
    <w:p w14:paraId="51CE4C37" w14:textId="77777777" w:rsidR="00611C75" w:rsidRDefault="00000000">
      <w:r>
        <w:t>We are evaluating a large-scale firm clean-power pathway with Helion Energy. Public reporting has described a potential arrangement of up to 5 GW by 2030, subject to technology performance, commercial terms, site selection, permitting, interconnection, governance and final agreements. We treat this as a conditional strategic pathway, not committed operating capacity. At a 90% capacity factor, 5 GW would generate approximately 39.42 TWh of electricity a year. [72]</w:t>
      </w:r>
    </w:p>
    <w:p w14:paraId="724EB624" w14:textId="77777777" w:rsidR="00611C75" w:rsidRDefault="00000000">
      <w:pPr>
        <w:spacing w:before="60" w:after="60"/>
        <w:jc w:val="center"/>
      </w:pPr>
      <w:r>
        <w:rPr>
          <w:noProof/>
        </w:rPr>
        <w:lastRenderedPageBreak/>
        <w:drawing>
          <wp:inline distT="0" distB="0" distL="0" distR="0" wp14:anchorId="0C1C3BB3" wp14:editId="322AF8BA">
            <wp:extent cx="5897880" cy="3187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a_fusion_avoided_emissions.png"/>
                    <pic:cNvPicPr/>
                  </pic:nvPicPr>
                  <pic:blipFill>
                    <a:blip r:embed="rId15"/>
                    <a:stretch>
                      <a:fillRect/>
                    </a:stretch>
                  </pic:blipFill>
                  <pic:spPr>
                    <a:xfrm>
                      <a:off x="0" y="0"/>
                      <a:ext cx="5897880" cy="3187425"/>
                    </a:xfrm>
                    <a:prstGeom prst="rect">
                      <a:avLst/>
                    </a:prstGeom>
                  </pic:spPr>
                </pic:pic>
              </a:graphicData>
            </a:graphic>
          </wp:inline>
        </w:drawing>
      </w:r>
    </w:p>
    <w:p w14:paraId="50AE6CF3" w14:textId="77777777" w:rsidR="00611C75" w:rsidRDefault="00000000">
      <w:pPr>
        <w:spacing w:before="20" w:after="20"/>
        <w:jc w:val="center"/>
      </w:pPr>
      <w:r>
        <w:rPr>
          <w:b/>
          <w:sz w:val="17"/>
        </w:rPr>
        <w:t>Figure 7A. Potential scale of a 5 GW firm clean-power pathway</w:t>
      </w:r>
    </w:p>
    <w:p w14:paraId="4E969971" w14:textId="77777777" w:rsidR="00611C75" w:rsidRDefault="00000000">
      <w:pPr>
        <w:pStyle w:val="SourceNote"/>
        <w:spacing w:after="80"/>
        <w:jc w:val="center"/>
      </w:pPr>
      <w:r>
        <w:t>Scenario calculation: 5 GW x 8,760 hours x 90% capacity factor. Avoided-emissions values depend on the generation actually displaced and do not reduce our Scope 1-3 inventory.</w:t>
      </w:r>
    </w:p>
    <w:tbl>
      <w:tblPr>
        <w:tblW w:w="0" w:type="auto"/>
        <w:jc w:val="center"/>
        <w:tblLayout w:type="fixed"/>
        <w:tblLook w:val="04A0" w:firstRow="1" w:lastRow="0" w:firstColumn="1" w:lastColumn="0" w:noHBand="0" w:noVBand="1"/>
      </w:tblPr>
      <w:tblGrid>
        <w:gridCol w:w="2232"/>
        <w:gridCol w:w="1944"/>
        <w:gridCol w:w="1512"/>
        <w:gridCol w:w="1656"/>
        <w:gridCol w:w="2736"/>
      </w:tblGrid>
      <w:tr w:rsidR="00611C75" w14:paraId="465105B5" w14:textId="77777777">
        <w:trPr>
          <w:cantSplit/>
          <w:tblHeader/>
          <w:jc w:val="center"/>
        </w:trPr>
        <w:tc>
          <w:tcPr>
            <w:tcW w:w="2232" w:type="dxa"/>
            <w:shd w:val="clear" w:color="auto" w:fill="14532D"/>
            <w:tcMar>
              <w:top w:w="80" w:type="dxa"/>
              <w:left w:w="80" w:type="dxa"/>
              <w:bottom w:w="80" w:type="dxa"/>
              <w:right w:w="80" w:type="dxa"/>
            </w:tcMar>
          </w:tcPr>
          <w:p w14:paraId="028964DD" w14:textId="77777777" w:rsidR="00611C75" w:rsidRDefault="00000000">
            <w:pPr>
              <w:spacing w:after="0"/>
            </w:pPr>
            <w:r>
              <w:rPr>
                <w:b/>
                <w:color w:val="FFFFFF"/>
                <w:sz w:val="13"/>
              </w:rPr>
              <w:t>Scenario / comparator</w:t>
            </w:r>
          </w:p>
        </w:tc>
        <w:tc>
          <w:tcPr>
            <w:tcW w:w="1944" w:type="dxa"/>
            <w:shd w:val="clear" w:color="auto" w:fill="14532D"/>
            <w:tcMar>
              <w:top w:w="80" w:type="dxa"/>
              <w:left w:w="80" w:type="dxa"/>
              <w:bottom w:w="80" w:type="dxa"/>
              <w:right w:w="80" w:type="dxa"/>
            </w:tcMar>
          </w:tcPr>
          <w:p w14:paraId="6BEF1978" w14:textId="77777777" w:rsidR="00611C75" w:rsidRDefault="00000000">
            <w:pPr>
              <w:spacing w:after="0"/>
            </w:pPr>
            <w:r>
              <w:rPr>
                <w:b/>
                <w:color w:val="FFFFFF"/>
                <w:sz w:val="13"/>
              </w:rPr>
              <w:t>Annual electricity</w:t>
            </w:r>
          </w:p>
        </w:tc>
        <w:tc>
          <w:tcPr>
            <w:tcW w:w="1512" w:type="dxa"/>
            <w:shd w:val="clear" w:color="auto" w:fill="14532D"/>
            <w:tcMar>
              <w:top w:w="80" w:type="dxa"/>
              <w:left w:w="80" w:type="dxa"/>
              <w:bottom w:w="80" w:type="dxa"/>
              <w:right w:w="80" w:type="dxa"/>
            </w:tcMar>
          </w:tcPr>
          <w:p w14:paraId="4EB110B9" w14:textId="77777777" w:rsidR="00611C75" w:rsidRDefault="00000000">
            <w:pPr>
              <w:spacing w:after="0"/>
            </w:pPr>
            <w:r>
              <w:rPr>
                <w:b/>
                <w:color w:val="FFFFFF"/>
                <w:sz w:val="13"/>
              </w:rPr>
              <w:t>Emissions factor</w:t>
            </w:r>
          </w:p>
        </w:tc>
        <w:tc>
          <w:tcPr>
            <w:tcW w:w="1656" w:type="dxa"/>
            <w:shd w:val="clear" w:color="auto" w:fill="14532D"/>
            <w:tcMar>
              <w:top w:w="80" w:type="dxa"/>
              <w:left w:w="80" w:type="dxa"/>
              <w:bottom w:w="80" w:type="dxa"/>
              <w:right w:w="80" w:type="dxa"/>
            </w:tcMar>
          </w:tcPr>
          <w:p w14:paraId="79DB6AFC" w14:textId="77777777" w:rsidR="00611C75" w:rsidRDefault="00000000">
            <w:pPr>
              <w:spacing w:after="0"/>
            </w:pPr>
            <w:r>
              <w:rPr>
                <w:b/>
                <w:color w:val="FFFFFF"/>
                <w:sz w:val="13"/>
              </w:rPr>
              <w:t>Annual emissions / avoidance</w:t>
            </w:r>
          </w:p>
        </w:tc>
        <w:tc>
          <w:tcPr>
            <w:tcW w:w="2736" w:type="dxa"/>
            <w:shd w:val="clear" w:color="auto" w:fill="14532D"/>
            <w:tcMar>
              <w:top w:w="80" w:type="dxa"/>
              <w:left w:w="80" w:type="dxa"/>
              <w:bottom w:w="80" w:type="dxa"/>
              <w:right w:w="80" w:type="dxa"/>
            </w:tcMar>
          </w:tcPr>
          <w:p w14:paraId="71A44752" w14:textId="77777777" w:rsidR="00611C75" w:rsidRDefault="00000000">
            <w:pPr>
              <w:spacing w:after="0"/>
            </w:pPr>
            <w:r>
              <w:rPr>
                <w:b/>
                <w:color w:val="FFFFFF"/>
                <w:sz w:val="13"/>
              </w:rPr>
              <w:t>Accounting treatment</w:t>
            </w:r>
          </w:p>
        </w:tc>
      </w:tr>
      <w:tr w:rsidR="00611C75" w14:paraId="6E9F9872"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54C067" w14:textId="77777777" w:rsidR="00611C75" w:rsidRDefault="00000000">
            <w:pPr>
              <w:spacing w:after="0" w:line="240" w:lineRule="auto"/>
            </w:pPr>
            <w:r>
              <w:rPr>
                <w:b/>
                <w:sz w:val="13"/>
              </w:rPr>
              <w:t>Narrow current workload lens</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660C7B" w14:textId="77777777" w:rsidR="00611C75" w:rsidRDefault="00000000">
            <w:pPr>
              <w:spacing w:after="0" w:line="240" w:lineRule="auto"/>
            </w:pPr>
            <w:r>
              <w:rPr>
                <w:sz w:val="13"/>
              </w:rPr>
              <w:t>Approximately 1.5 TWh</w:t>
            </w:r>
          </w:p>
        </w:tc>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F99517" w14:textId="77777777" w:rsidR="00611C75" w:rsidRDefault="00000000">
            <w:pPr>
              <w:spacing w:after="0" w:line="240" w:lineRule="auto"/>
            </w:pPr>
            <w:r>
              <w:rPr>
                <w:sz w:val="13"/>
              </w:rPr>
              <w:t>Blended operational and value-chain estimate</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D954FE" w14:textId="77777777" w:rsidR="00611C75" w:rsidRDefault="00000000">
            <w:pPr>
              <w:spacing w:after="0" w:line="240" w:lineRule="auto"/>
            </w:pPr>
            <w:r>
              <w:rPr>
                <w:sz w:val="13"/>
              </w:rPr>
              <w:t>Approximately 0.72 MtCO2e</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9E729C" w14:textId="77777777" w:rsidR="00611C75" w:rsidRDefault="00000000">
            <w:pPr>
              <w:spacing w:after="0" w:line="240" w:lineRule="auto"/>
            </w:pPr>
            <w:r>
              <w:rPr>
                <w:sz w:val="13"/>
              </w:rPr>
              <w:t>Pre-assurance footprint lens</w:t>
            </w:r>
          </w:p>
        </w:tc>
      </w:tr>
      <w:tr w:rsidR="00611C75" w14:paraId="2F0F0035"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A83C14" w14:textId="77777777" w:rsidR="00611C75" w:rsidRDefault="00000000">
            <w:pPr>
              <w:spacing w:after="0" w:line="240" w:lineRule="auto"/>
            </w:pPr>
            <w:r>
              <w:rPr>
                <w:b/>
                <w:sz w:val="13"/>
              </w:rPr>
              <w:t>Expanded current Scope 1-3 lens</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15D669" w14:textId="77777777" w:rsidR="00611C75" w:rsidRDefault="00000000">
            <w:pPr>
              <w:spacing w:after="0" w:line="240" w:lineRule="auto"/>
            </w:pPr>
            <w:r>
              <w:rPr>
                <w:sz w:val="13"/>
              </w:rPr>
              <w:t>Approximately 4.0 TWh</w:t>
            </w:r>
          </w:p>
        </w:tc>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CF3975" w14:textId="77777777" w:rsidR="00611C75" w:rsidRDefault="00000000">
            <w:pPr>
              <w:spacing w:after="0" w:line="240" w:lineRule="auto"/>
            </w:pPr>
            <w:r>
              <w:rPr>
                <w:sz w:val="13"/>
              </w:rPr>
              <w:t>Broader compute and capital-goods boundary</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DC2A01" w14:textId="77777777" w:rsidR="00611C75" w:rsidRDefault="00000000">
            <w:pPr>
              <w:spacing w:after="0" w:line="240" w:lineRule="auto"/>
            </w:pPr>
            <w:r>
              <w:rPr>
                <w:sz w:val="13"/>
              </w:rPr>
              <w:t>Approximately 2.78 MtCO2e</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442A14" w14:textId="77777777" w:rsidR="00611C75" w:rsidRDefault="00000000">
            <w:pPr>
              <w:spacing w:after="0" w:line="240" w:lineRule="auto"/>
            </w:pPr>
            <w:r>
              <w:rPr>
                <w:sz w:val="13"/>
              </w:rPr>
              <w:t>Central pre-assurance inventory estimate</w:t>
            </w:r>
          </w:p>
        </w:tc>
      </w:tr>
      <w:tr w:rsidR="00611C75" w14:paraId="445771C0"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87BAE8" w14:textId="77777777" w:rsidR="00611C75" w:rsidRDefault="00000000">
            <w:pPr>
              <w:spacing w:after="0" w:line="240" w:lineRule="auto"/>
            </w:pPr>
            <w:r>
              <w:rPr>
                <w:b/>
                <w:sz w:val="13"/>
              </w:rPr>
              <w:t>5 GW displacing natural gas</w:t>
            </w:r>
          </w:p>
        </w:tc>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1A50D4" w14:textId="77777777" w:rsidR="00611C75" w:rsidRDefault="00000000">
            <w:pPr>
              <w:spacing w:after="0" w:line="240" w:lineRule="auto"/>
            </w:pPr>
            <w:r>
              <w:rPr>
                <w:sz w:val="13"/>
              </w:rPr>
              <w:t>39.42 TWh</w:t>
            </w:r>
          </w:p>
        </w:tc>
        <w:tc>
          <w:tcPr>
            <w:tcW w:w="15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9B9E86" w14:textId="77777777" w:rsidR="00611C75" w:rsidRDefault="00000000">
            <w:pPr>
              <w:spacing w:after="0" w:line="240" w:lineRule="auto"/>
            </w:pPr>
            <w:r>
              <w:rPr>
                <w:sz w:val="13"/>
              </w:rPr>
              <w:t>Approximately 0.40 MtCO2e/TWh</w:t>
            </w:r>
          </w:p>
        </w:tc>
        <w:tc>
          <w:tcPr>
            <w:tcW w:w="16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1D356C" w14:textId="77777777" w:rsidR="00611C75" w:rsidRDefault="00000000">
            <w:pPr>
              <w:spacing w:after="0" w:line="240" w:lineRule="auto"/>
            </w:pPr>
            <w:r>
              <w:rPr>
                <w:sz w:val="13"/>
              </w:rPr>
              <w:t>Approximately 15.76 MtCO2e avoided</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9759A9" w14:textId="77777777" w:rsidR="00611C75" w:rsidRDefault="00000000">
            <w:pPr>
              <w:spacing w:after="0" w:line="240" w:lineRule="auto"/>
            </w:pPr>
            <w:r>
              <w:rPr>
                <w:sz w:val="13"/>
              </w:rPr>
              <w:t>Gross grid scenario; reported separately</w:t>
            </w:r>
          </w:p>
        </w:tc>
      </w:tr>
      <w:tr w:rsidR="00611C75" w14:paraId="25865E47"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9B3A5EB" w14:textId="77777777" w:rsidR="00611C75" w:rsidRDefault="00000000">
            <w:pPr>
              <w:spacing w:after="0" w:line="240" w:lineRule="auto"/>
            </w:pPr>
            <w:r>
              <w:rPr>
                <w:b/>
                <w:sz w:val="13"/>
              </w:rPr>
              <w:t>5 GW displacing coal</w:t>
            </w:r>
          </w:p>
        </w:tc>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F11A0A" w14:textId="77777777" w:rsidR="00611C75" w:rsidRDefault="00000000">
            <w:pPr>
              <w:spacing w:after="0" w:line="240" w:lineRule="auto"/>
            </w:pPr>
            <w:r>
              <w:rPr>
                <w:sz w:val="13"/>
              </w:rPr>
              <w:t>39.42 TWh</w:t>
            </w:r>
          </w:p>
        </w:tc>
        <w:tc>
          <w:tcPr>
            <w:tcW w:w="15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80BA29" w14:textId="77777777" w:rsidR="00611C75" w:rsidRDefault="00000000">
            <w:pPr>
              <w:spacing w:after="0" w:line="240" w:lineRule="auto"/>
            </w:pPr>
            <w:r>
              <w:rPr>
                <w:sz w:val="13"/>
              </w:rPr>
              <w:t>Approximately 0.90 MtCO2e/TWh</w:t>
            </w:r>
          </w:p>
        </w:tc>
        <w:tc>
          <w:tcPr>
            <w:tcW w:w="16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72B080" w14:textId="77777777" w:rsidR="00611C75" w:rsidRDefault="00000000">
            <w:pPr>
              <w:spacing w:after="0" w:line="240" w:lineRule="auto"/>
            </w:pPr>
            <w:r>
              <w:rPr>
                <w:sz w:val="13"/>
              </w:rPr>
              <w:t>Approximately 35.47 MtCO2e avoided</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EA1722" w14:textId="77777777" w:rsidR="00611C75" w:rsidRDefault="00000000">
            <w:pPr>
              <w:spacing w:after="0" w:line="240" w:lineRule="auto"/>
            </w:pPr>
            <w:r>
              <w:rPr>
                <w:sz w:val="13"/>
              </w:rPr>
              <w:t>Gross grid scenario; reported separately</w:t>
            </w:r>
          </w:p>
        </w:tc>
      </w:tr>
    </w:tbl>
    <w:p w14:paraId="2EDB8510" w14:textId="77777777" w:rsidR="00611C75" w:rsidRDefault="00000000">
      <w:r>
        <w:t>Under these assumptions, the gross grid emissions avoided would be approximately 5.7-12.8 times our expanded central footprint estimate and 22-49 times the narrower workload estimate. These ratios demonstrate potential scale, not ownership or a net-zero claim. Actual impact will depend on what generation is displaced, lifecycle emissions, additionality, curtailment, transmission, storage, project timing and the share contractually attributable to us.</w:t>
      </w:r>
    </w:p>
    <w:tbl>
      <w:tblPr>
        <w:tblW w:w="0" w:type="auto"/>
        <w:jc w:val="center"/>
        <w:tblLook w:val="04A0" w:firstRow="1" w:lastRow="0" w:firstColumn="1" w:lastColumn="0" w:noHBand="0" w:noVBand="1"/>
      </w:tblPr>
      <w:tblGrid>
        <w:gridCol w:w="10224"/>
      </w:tblGrid>
      <w:tr w:rsidR="00611C75" w14:paraId="47BBDDAE" w14:textId="77777777">
        <w:trPr>
          <w:cantSplit/>
          <w:jc w:val="center"/>
        </w:trPr>
        <w:tc>
          <w:tcPr>
            <w:tcW w:w="10224" w:type="dxa"/>
            <w:tcBorders>
              <w:top w:val="nil"/>
              <w:left w:val="single" w:sz="18" w:space="0" w:color="92400E"/>
              <w:bottom w:val="nil"/>
              <w:right w:val="nil"/>
            </w:tcBorders>
            <w:shd w:val="clear" w:color="auto" w:fill="FFFBEB"/>
            <w:tcMar>
              <w:top w:w="130" w:type="dxa"/>
              <w:left w:w="170" w:type="dxa"/>
              <w:bottom w:w="130" w:type="dxa"/>
              <w:right w:w="170" w:type="dxa"/>
            </w:tcMar>
          </w:tcPr>
          <w:p w14:paraId="368C844A" w14:textId="77777777" w:rsidR="00611C75" w:rsidRDefault="00000000">
            <w:pPr>
              <w:spacing w:after="60"/>
            </w:pPr>
            <w:r>
              <w:rPr>
                <w:b/>
                <w:color w:val="1D4ED8"/>
                <w:sz w:val="14"/>
              </w:rPr>
              <w:t>ACCOUNTING PRINCIPLE  Enabled reductions are not netted</w:t>
            </w:r>
            <w:r>
              <w:rPr>
                <w:b/>
                <w:color w:val="1D4ED8"/>
                <w:sz w:val="14"/>
              </w:rPr>
              <w:br/>
              <w:t>We report our gross Scope 1-3 emissions before removals. Clean-power avoided emissions, AI-enabled reductions and wider societal conservation outcomes are reported separately and are not used to offset our inventory unless accounting standards and contractual allocation support a specific claim.</w:t>
            </w:r>
          </w:p>
        </w:tc>
      </w:tr>
    </w:tbl>
    <w:p w14:paraId="0D342B0A" w14:textId="77777777" w:rsidR="00611C75" w:rsidRDefault="00000000">
      <w:pPr>
        <w:pStyle w:val="Heading3"/>
      </w:pPr>
      <w:r>
        <w:t>Durable carbon removal and nature-linked investment</w:t>
      </w:r>
    </w:p>
    <w:p w14:paraId="2563D568" w14:textId="77777777" w:rsidR="00611C75" w:rsidRDefault="00000000">
      <w:r>
        <w:t>Our workloads operate within a broader infrastructure ecosystem that is scaling durable carbon removal and ecological restoration. Microsoft has expanded its agreement with Stockholm Exergi to 5.08 million metric tons of permanent carbon removal and has supported a wider portfolio spanning direct air capture, biochar, soil carbon and forestry. Its data-center sustainability program also includes habitat projects such as the Butterfly Road pollinator initiative and White Stork wetland restoration in Sweden. These programs inform our value-chain strategy, but we do not net partner removals or restoration outcomes against our inventory unless they are contractually allocated to us and meet our claims criteria. We plan to disclose any allocated environmental attributes and to build a dedicated portfolio aligned with durability, additionality, community benefit and nature integrity. [52,73]</w:t>
      </w:r>
    </w:p>
    <w:p w14:paraId="01FEC828" w14:textId="77777777" w:rsidR="00611C75" w:rsidRDefault="00000000">
      <w:pPr>
        <w:pStyle w:val="Heading3"/>
      </w:pPr>
      <w:r>
        <w:t>Advanced firm clean energy</w:t>
      </w:r>
    </w:p>
    <w:p w14:paraId="2651640D" w14:textId="77777777" w:rsidR="00611C75" w:rsidRDefault="00000000">
      <w:r>
        <w:t>Our long-term power strategy evaluates a portfolio of renewables, storage, demand flexibility and advanced firm clean technologies, including fusion and advanced fission. We will assess projects against lifecycle emissions, safety, nuclear security, waste, water, land, community consent, reliability, cost, schedule and regulatory readiness. We will not treat a personal investment by an executive as a corporate energy commitment; corporate procurement and investment decisions require independent governance, conflict management and board-approved controls.</w:t>
      </w:r>
    </w:p>
    <w:p w14:paraId="1B77FF13" w14:textId="77777777" w:rsidR="00611C75" w:rsidRDefault="00000000">
      <w:pPr>
        <w:pStyle w:val="Heading3"/>
      </w:pPr>
      <w:r>
        <w:lastRenderedPageBreak/>
        <w:t>AI-enabled climate innovation</w:t>
      </w:r>
    </w:p>
    <w:p w14:paraId="658136CB" w14:textId="77777777" w:rsidR="00611C75" w:rsidRDefault="00000000">
      <w:r>
        <w:t>AI can accelerate grid optimization, weather and climate modeling, efficient transport, precision agriculture, materials discovery, battery development, industrial efficiency, carbon capture and adaptation. The International Energy Agency estimates that widespread adoption of existing AI applications could enable approximately 1.4 Gt of CO2 reductions in 2035. A 2025 npj Climate Action analysis estimates 3.2-5.4 GtCO2e of annual reductions by 2035 across power, food and mobility under ambitious adoption scenarios. These are economy-wide potentials, not impacts attributable to us. We plan an enabled-impact methodology that measures real deployments, baselines, causality, additionality, rebound and our attributable contribution. [70-71]</w:t>
      </w:r>
    </w:p>
    <w:p w14:paraId="2920011C" w14:textId="77777777" w:rsidR="00611C75" w:rsidRDefault="00000000">
      <w:pPr>
        <w:pStyle w:val="Heading3"/>
      </w:pPr>
      <w:r>
        <w:t>The long-term conservation dividend</w:t>
      </w:r>
    </w:p>
    <w:p w14:paraId="4BD75036" w14:textId="77777777" w:rsidR="00611C75" w:rsidRDefault="00000000">
      <w:r>
        <w:t>Our high-ambition 2050 scenario explores whether globally accessible intelligence can help enable more than 10 GtCO2e of annual gross emissions reductions through clean-power integration, efficient mobility and logistics, lower-carbon food systems, industrial optimization, materials innovation, carbon removal and faster deployment of climate capital. The 10 Gt figure is a scenario boundary, not a forecast or claim. It exceeds current published 2035 estimates and assumes major technology, policy and institutional progress, strong safeguards and active management of rebound.</w:t>
      </w:r>
    </w:p>
    <w:p w14:paraId="1E2CF492" w14:textId="77777777" w:rsidR="00611C75" w:rsidRDefault="00000000">
      <w:r>
        <w:t>The same scenario links environmental conservation with human time. As repetitive cognitive work becomes easier to automate, societies may choose to convert part of the resulting productivity into shorter working weeks, care, creativity, learning and localized ecological stewardship. We will measure whether these gains are broadly shared and whether absolute energy, water, material and land impacts remain within sustainable limits. Our core objective is not maximum computation; it is maximum durable human benefit per unit of physical resource.</w:t>
      </w:r>
    </w:p>
    <w:p w14:paraId="3DAF4D6C" w14:textId="77777777" w:rsidR="00611C75" w:rsidRDefault="00000000">
      <w:pPr>
        <w:keepNext/>
        <w:pageBreakBefore/>
        <w:spacing w:before="200"/>
      </w:pPr>
      <w:r>
        <w:rPr>
          <w:b/>
          <w:color w:val="0F766E"/>
          <w:sz w:val="22"/>
        </w:rPr>
        <w:lastRenderedPageBreak/>
        <w:t xml:space="preserve">6  </w:t>
      </w:r>
      <w:r>
        <w:rPr>
          <w:b/>
          <w:sz w:val="38"/>
        </w:rPr>
        <w:t>WATER, MATERIALS AND NATURE</w:t>
      </w:r>
    </w:p>
    <w:p w14:paraId="0939ED8C" w14:textId="77777777" w:rsidR="00611C75" w:rsidRDefault="00000000">
      <w:pPr>
        <w:keepNext/>
        <w:spacing w:after="200"/>
      </w:pPr>
      <w:r>
        <w:rPr>
          <w:i/>
          <w:color w:val="475569"/>
          <w:sz w:val="19"/>
        </w:rPr>
        <w:t>Managing local resource impacts across the AI infrastructure lifecycle</w:t>
      </w:r>
    </w:p>
    <w:p w14:paraId="0E5AC803" w14:textId="77777777" w:rsidR="00611C75" w:rsidRDefault="00000000">
      <w:pPr>
        <w:spacing w:after="180" w:line="264" w:lineRule="auto"/>
      </w:pPr>
      <w:r>
        <w:rPr>
          <w:color w:val="475569"/>
          <w:sz w:val="22"/>
        </w:rPr>
        <w:t>Environmental responsibility extends beyond carbon. Data centers, electricity generation, semiconductor manufacturing and construction affect water, materials, waste, air quality, land and biodiversity. These impacts are location-specific and require site-level data and community engagement.</w:t>
      </w:r>
    </w:p>
    <w:p w14:paraId="4BB7DEC0" w14:textId="77777777" w:rsidR="00611C75" w:rsidRDefault="00000000">
      <w:pPr>
        <w:pStyle w:val="Heading2"/>
        <w:spacing w:before="140" w:after="60"/>
      </w:pPr>
      <w:r>
        <w:t>6.1 Water stewardship</w:t>
      </w:r>
    </w:p>
    <w:p w14:paraId="67E94669" w14:textId="77777777" w:rsidR="00611C75" w:rsidRDefault="00000000">
      <w:pPr>
        <w:spacing w:after="100"/>
      </w:pPr>
      <w:r>
        <w:t>Our central model converts the public per-query water figure into an annual inference and training proxy of approximately 3.8 billion liters, with a low-high range of 1.8-9.0 billion liters. This is not a water inventory. The underlying boundary is unclear, and a global total cannot describe local scarcity, source type, seasonal stress or indirect water used in electricity generation.</w:t>
      </w:r>
    </w:p>
    <w:p w14:paraId="7B3F221A" w14:textId="77777777" w:rsidR="00611C75" w:rsidRDefault="00000000">
      <w:pPr>
        <w:spacing w:after="100"/>
      </w:pPr>
      <w:r>
        <w:t>We have announced closed-loop or low-water cooling approaches for selected Stargate projects. Our water stewardship program applies a hierarchy: avoid water-intensive siting and design; reduce withdrawal and consumption; reuse non-potable or recycled water; engage utilities and communities; restore watersheds where impacts remain; and disclose site-level performance. [33-36]</w:t>
      </w:r>
    </w:p>
    <w:tbl>
      <w:tblPr>
        <w:tblW w:w="0" w:type="auto"/>
        <w:jc w:val="center"/>
        <w:tblLayout w:type="fixed"/>
        <w:tblLook w:val="04A0" w:firstRow="1" w:lastRow="0" w:firstColumn="1" w:lastColumn="0" w:noHBand="0" w:noVBand="1"/>
      </w:tblPr>
      <w:tblGrid>
        <w:gridCol w:w="2232"/>
        <w:gridCol w:w="3960"/>
        <w:gridCol w:w="3888"/>
      </w:tblGrid>
      <w:tr w:rsidR="00611C75" w14:paraId="1F7325C5" w14:textId="77777777">
        <w:trPr>
          <w:cantSplit/>
          <w:tblHeader/>
          <w:jc w:val="center"/>
        </w:trPr>
        <w:tc>
          <w:tcPr>
            <w:tcW w:w="2232" w:type="dxa"/>
            <w:shd w:val="clear" w:color="auto" w:fill="14532D"/>
            <w:tcMar>
              <w:top w:w="80" w:type="dxa"/>
              <w:left w:w="80" w:type="dxa"/>
              <w:bottom w:w="80" w:type="dxa"/>
              <w:right w:w="80" w:type="dxa"/>
            </w:tcMar>
          </w:tcPr>
          <w:p w14:paraId="400C383B" w14:textId="77777777" w:rsidR="00611C75" w:rsidRDefault="00000000">
            <w:pPr>
              <w:spacing w:after="0"/>
            </w:pPr>
            <w:r>
              <w:rPr>
                <w:b/>
                <w:color w:val="FFFFFF"/>
                <w:sz w:val="14"/>
              </w:rPr>
              <w:t>Water disclosure</w:t>
            </w:r>
          </w:p>
        </w:tc>
        <w:tc>
          <w:tcPr>
            <w:tcW w:w="3960" w:type="dxa"/>
            <w:shd w:val="clear" w:color="auto" w:fill="14532D"/>
            <w:tcMar>
              <w:top w:w="80" w:type="dxa"/>
              <w:left w:w="80" w:type="dxa"/>
              <w:bottom w:w="80" w:type="dxa"/>
              <w:right w:w="80" w:type="dxa"/>
            </w:tcMar>
          </w:tcPr>
          <w:p w14:paraId="2FD601C8" w14:textId="77777777" w:rsidR="00611C75" w:rsidRDefault="00000000">
            <w:pPr>
              <w:spacing w:after="0"/>
            </w:pPr>
            <w:r>
              <w:rPr>
                <w:b/>
                <w:color w:val="FFFFFF"/>
                <w:sz w:val="14"/>
              </w:rPr>
              <w:t>Metric</w:t>
            </w:r>
          </w:p>
        </w:tc>
        <w:tc>
          <w:tcPr>
            <w:tcW w:w="3888" w:type="dxa"/>
            <w:shd w:val="clear" w:color="auto" w:fill="14532D"/>
            <w:tcMar>
              <w:top w:w="80" w:type="dxa"/>
              <w:left w:w="80" w:type="dxa"/>
              <w:bottom w:w="80" w:type="dxa"/>
              <w:right w:w="80" w:type="dxa"/>
            </w:tcMar>
          </w:tcPr>
          <w:p w14:paraId="400F2109" w14:textId="77777777" w:rsidR="00611C75" w:rsidRDefault="00000000">
            <w:pPr>
              <w:spacing w:after="0"/>
            </w:pPr>
            <w:r>
              <w:rPr>
                <w:b/>
                <w:color w:val="FFFFFF"/>
                <w:sz w:val="14"/>
              </w:rPr>
              <w:t>Decision use</w:t>
            </w:r>
          </w:p>
        </w:tc>
      </w:tr>
      <w:tr w:rsidR="00611C75" w14:paraId="4485C0A3"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F7CC5B1" w14:textId="77777777" w:rsidR="00611C75" w:rsidRDefault="00000000">
            <w:pPr>
              <w:spacing w:after="0" w:line="240" w:lineRule="auto"/>
            </w:pPr>
            <w:r>
              <w:rPr>
                <w:b/>
                <w:sz w:val="14"/>
              </w:rPr>
              <w:t>Withdrawal and consumption</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B8E9F3" w14:textId="77777777" w:rsidR="00611C75" w:rsidRDefault="00000000">
            <w:pPr>
              <w:spacing w:after="0" w:line="240" w:lineRule="auto"/>
            </w:pPr>
            <w:r>
              <w:rPr>
                <w:sz w:val="14"/>
              </w:rPr>
              <w:t>Megaliters by site, source and month</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F3D02B" w14:textId="77777777" w:rsidR="00611C75" w:rsidRDefault="00000000">
            <w:pPr>
              <w:spacing w:after="0" w:line="240" w:lineRule="auto"/>
            </w:pPr>
            <w:r>
              <w:rPr>
                <w:sz w:val="14"/>
              </w:rPr>
              <w:t>Distinguishes water taken from water actually consumed.</w:t>
            </w:r>
          </w:p>
        </w:tc>
      </w:tr>
      <w:tr w:rsidR="00611C75" w14:paraId="61BBC5EE"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A3BFDD6" w14:textId="77777777" w:rsidR="00611C75" w:rsidRDefault="00000000">
            <w:pPr>
              <w:spacing w:after="0" w:line="240" w:lineRule="auto"/>
            </w:pPr>
            <w:r>
              <w:rPr>
                <w:b/>
                <w:sz w:val="14"/>
              </w:rPr>
              <w:t>Water stress</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85E5AA" w14:textId="77777777" w:rsidR="00611C75" w:rsidRDefault="00000000">
            <w:pPr>
              <w:spacing w:after="0" w:line="240" w:lineRule="auto"/>
            </w:pPr>
            <w:r>
              <w:rPr>
                <w:sz w:val="14"/>
              </w:rPr>
              <w:t>Share of withdrawal/consumption in high and extremely high stress basins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C88C51" w14:textId="77777777" w:rsidR="00611C75" w:rsidRDefault="00000000">
            <w:pPr>
              <w:spacing w:after="0" w:line="240" w:lineRule="auto"/>
            </w:pPr>
            <w:r>
              <w:rPr>
                <w:sz w:val="14"/>
              </w:rPr>
              <w:t>Prioritizes design and replenishment where local impact is greatest.</w:t>
            </w:r>
          </w:p>
        </w:tc>
      </w:tr>
      <w:tr w:rsidR="00611C75" w14:paraId="7B84DDE1"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BA538BD" w14:textId="77777777" w:rsidR="00611C75" w:rsidRDefault="00000000">
            <w:pPr>
              <w:spacing w:after="0" w:line="240" w:lineRule="auto"/>
            </w:pPr>
            <w:r>
              <w:rPr>
                <w:b/>
                <w:sz w:val="14"/>
              </w:rPr>
              <w:t>Water-use effectiveness</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7E9F7A" w14:textId="77777777" w:rsidR="00611C75" w:rsidRDefault="00000000">
            <w:pPr>
              <w:spacing w:after="0" w:line="240" w:lineRule="auto"/>
            </w:pPr>
            <w:r>
              <w:rPr>
                <w:sz w:val="14"/>
              </w:rPr>
              <w:t>Liters per kWh and liters per useful compute unit</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0B8C5B0" w14:textId="77777777" w:rsidR="00611C75" w:rsidRDefault="00000000">
            <w:pPr>
              <w:spacing w:after="0" w:line="240" w:lineRule="auto"/>
            </w:pPr>
            <w:r>
              <w:rPr>
                <w:sz w:val="14"/>
              </w:rPr>
              <w:t>Tracks cooling and system efficiency without obscuring total growth.</w:t>
            </w:r>
          </w:p>
        </w:tc>
      </w:tr>
      <w:tr w:rsidR="00611C75" w14:paraId="58C97D8D"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410523" w14:textId="77777777" w:rsidR="00611C75" w:rsidRDefault="00000000">
            <w:pPr>
              <w:spacing w:after="0" w:line="240" w:lineRule="auto"/>
            </w:pPr>
            <w:r>
              <w:rPr>
                <w:b/>
                <w:sz w:val="14"/>
              </w:rPr>
              <w:t>Indirect water</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6EE80E" w14:textId="77777777" w:rsidR="00611C75" w:rsidRDefault="00000000">
            <w:pPr>
              <w:spacing w:after="0" w:line="240" w:lineRule="auto"/>
            </w:pPr>
            <w:r>
              <w:rPr>
                <w:sz w:val="14"/>
              </w:rPr>
              <w:t>Water consumed in electricity and hardware production</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9C940D9" w14:textId="77777777" w:rsidR="00611C75" w:rsidRDefault="00000000">
            <w:pPr>
              <w:spacing w:after="0" w:line="240" w:lineRule="auto"/>
            </w:pPr>
            <w:r>
              <w:rPr>
                <w:sz w:val="14"/>
              </w:rPr>
              <w:t>Captures major value-chain dependencies and trade-offs.</w:t>
            </w:r>
          </w:p>
        </w:tc>
      </w:tr>
      <w:tr w:rsidR="00611C75" w14:paraId="15923407"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E27751" w14:textId="77777777" w:rsidR="00611C75" w:rsidRDefault="00000000">
            <w:pPr>
              <w:spacing w:after="0" w:line="240" w:lineRule="auto"/>
            </w:pPr>
            <w:r>
              <w:rPr>
                <w:b/>
                <w:sz w:val="14"/>
              </w:rPr>
              <w:t>Quality and discharge</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F084A3F" w14:textId="77777777" w:rsidR="00611C75" w:rsidRDefault="00000000">
            <w:pPr>
              <w:spacing w:after="0" w:line="240" w:lineRule="auto"/>
            </w:pPr>
            <w:r>
              <w:rPr>
                <w:sz w:val="14"/>
              </w:rPr>
              <w:t>Source quality, treatment, temperature, discharge quality and incidents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153B56" w14:textId="77777777" w:rsidR="00611C75" w:rsidRDefault="00000000">
            <w:pPr>
              <w:spacing w:after="0" w:line="240" w:lineRule="auto"/>
            </w:pPr>
            <w:r>
              <w:rPr>
                <w:sz w:val="14"/>
              </w:rPr>
              <w:t>Protects receiving waters and alternative users.</w:t>
            </w:r>
          </w:p>
        </w:tc>
      </w:tr>
      <w:tr w:rsidR="00611C75" w14:paraId="501FEBF5"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4E2A598" w14:textId="77777777" w:rsidR="00611C75" w:rsidRDefault="00000000">
            <w:pPr>
              <w:spacing w:after="0" w:line="240" w:lineRule="auto"/>
            </w:pPr>
            <w:r>
              <w:rPr>
                <w:b/>
                <w:sz w:val="14"/>
              </w:rPr>
              <w:t>Community outcomes</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F782C6" w14:textId="77777777" w:rsidR="00611C75" w:rsidRDefault="00000000">
            <w:pPr>
              <w:spacing w:after="0" w:line="240" w:lineRule="auto"/>
            </w:pPr>
            <w:r>
              <w:rPr>
                <w:sz w:val="14"/>
              </w:rPr>
              <w:t>Access, affordability, infrastructure investment, grievances and watershed benefits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60B581" w14:textId="77777777" w:rsidR="00611C75" w:rsidRDefault="00000000">
            <w:pPr>
              <w:spacing w:after="0" w:line="240" w:lineRule="auto"/>
            </w:pPr>
            <w:r>
              <w:rPr>
                <w:sz w:val="14"/>
              </w:rPr>
              <w:t>Connects operational data to affected people and ecosystems.</w:t>
            </w:r>
          </w:p>
        </w:tc>
      </w:tr>
    </w:tbl>
    <w:p w14:paraId="73ABE487" w14:textId="77777777" w:rsidR="00611C75" w:rsidRDefault="00611C75">
      <w:pPr>
        <w:spacing w:after="0"/>
      </w:pPr>
    </w:p>
    <w:tbl>
      <w:tblPr>
        <w:tblW w:w="0" w:type="auto"/>
        <w:jc w:val="center"/>
        <w:tblLook w:val="04A0" w:firstRow="1" w:lastRow="0" w:firstColumn="1" w:lastColumn="0" w:noHBand="0" w:noVBand="1"/>
      </w:tblPr>
      <w:tblGrid>
        <w:gridCol w:w="10224"/>
      </w:tblGrid>
      <w:tr w:rsidR="00611C75" w14:paraId="48F13C12"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246AF6AC" w14:textId="77777777" w:rsidR="00611C75" w:rsidRDefault="00000000">
            <w:pPr>
              <w:spacing w:after="60"/>
            </w:pPr>
            <w:r>
              <w:rPr>
                <w:b/>
                <w:color w:val="1D4ED8"/>
                <w:sz w:val="16"/>
              </w:rPr>
              <w:t xml:space="preserve">PRINCIPLE  </w:t>
            </w:r>
            <w:r>
              <w:rPr>
                <w:b/>
                <w:color w:val="1D4ED8"/>
                <w:sz w:val="22"/>
              </w:rPr>
              <w:t>Basin context is essential</w:t>
            </w:r>
          </w:p>
          <w:p w14:paraId="3685E00E" w14:textId="77777777" w:rsidR="00611C75" w:rsidRDefault="00000000">
            <w:pPr>
              <w:spacing w:after="0" w:line="252" w:lineRule="auto"/>
            </w:pPr>
            <w:r>
              <w:t>One liter consumed in a water-abundant basin is not equivalent to one liter consumed during drought in a stressed basin. We report both absolute volumes and basin-adjusted risk, and we do not use replenishment projects to obscure local operational impacts.</w:t>
            </w:r>
          </w:p>
        </w:tc>
      </w:tr>
    </w:tbl>
    <w:p w14:paraId="699A6736" w14:textId="77777777" w:rsidR="00611C75" w:rsidRDefault="00611C75">
      <w:pPr>
        <w:spacing w:after="0"/>
      </w:pPr>
    </w:p>
    <w:p w14:paraId="6376794D" w14:textId="77777777" w:rsidR="00611C75" w:rsidRDefault="00000000">
      <w:pPr>
        <w:pStyle w:val="Heading2"/>
        <w:spacing w:before="140" w:after="60"/>
      </w:pPr>
      <w:r>
        <w:t>6.2 Materials, embodied carbon and circularity</w:t>
      </w:r>
    </w:p>
    <w:p w14:paraId="53187462" w14:textId="77777777" w:rsidR="00611C75" w:rsidRDefault="00000000">
      <w:pPr>
        <w:spacing w:after="100"/>
      </w:pPr>
      <w:r>
        <w:t>AI infrastructure is materially intensive. Accelerators, servers, networking equipment, batteries, cooling systems, substations and buildings require semiconductors, steel, concrete, copper, aluminum and critical minerals. Embodied emissions can be significant during rapid construction and hardware refresh cycles. We are establishing product carbon footprint and environmental product declaration requirements for strategic equipment and construction materials.</w:t>
      </w:r>
    </w:p>
    <w:tbl>
      <w:tblPr>
        <w:tblW w:w="0" w:type="auto"/>
        <w:jc w:val="center"/>
        <w:tblLayout w:type="fixed"/>
        <w:tblLook w:val="04A0" w:firstRow="1" w:lastRow="0" w:firstColumn="1" w:lastColumn="0" w:noHBand="0" w:noVBand="1"/>
      </w:tblPr>
      <w:tblGrid>
        <w:gridCol w:w="1944"/>
        <w:gridCol w:w="4680"/>
        <w:gridCol w:w="3456"/>
      </w:tblGrid>
      <w:tr w:rsidR="00611C75" w14:paraId="4C28F82C" w14:textId="77777777">
        <w:trPr>
          <w:cantSplit/>
          <w:tblHeader/>
          <w:jc w:val="center"/>
        </w:trPr>
        <w:tc>
          <w:tcPr>
            <w:tcW w:w="1944" w:type="dxa"/>
            <w:shd w:val="clear" w:color="auto" w:fill="14532D"/>
            <w:tcMar>
              <w:top w:w="80" w:type="dxa"/>
              <w:left w:w="80" w:type="dxa"/>
              <w:bottom w:w="80" w:type="dxa"/>
              <w:right w:w="80" w:type="dxa"/>
            </w:tcMar>
          </w:tcPr>
          <w:p w14:paraId="6C35C5A4" w14:textId="77777777" w:rsidR="00611C75" w:rsidRDefault="00000000">
            <w:pPr>
              <w:spacing w:after="0"/>
            </w:pPr>
            <w:r>
              <w:rPr>
                <w:b/>
                <w:color w:val="FFFFFF"/>
                <w:sz w:val="14"/>
              </w:rPr>
              <w:t>Lifecycle stage</w:t>
            </w:r>
          </w:p>
        </w:tc>
        <w:tc>
          <w:tcPr>
            <w:tcW w:w="4680" w:type="dxa"/>
            <w:shd w:val="clear" w:color="auto" w:fill="14532D"/>
            <w:tcMar>
              <w:top w:w="80" w:type="dxa"/>
              <w:left w:w="80" w:type="dxa"/>
              <w:bottom w:w="80" w:type="dxa"/>
              <w:right w:w="80" w:type="dxa"/>
            </w:tcMar>
          </w:tcPr>
          <w:p w14:paraId="65EC0FF3" w14:textId="77777777" w:rsidR="00611C75" w:rsidRDefault="00000000">
            <w:pPr>
              <w:spacing w:after="0"/>
            </w:pPr>
            <w:r>
              <w:rPr>
                <w:b/>
                <w:color w:val="FFFFFF"/>
                <w:sz w:val="14"/>
              </w:rPr>
              <w:t>Priority actions</w:t>
            </w:r>
          </w:p>
        </w:tc>
        <w:tc>
          <w:tcPr>
            <w:tcW w:w="3456" w:type="dxa"/>
            <w:shd w:val="clear" w:color="auto" w:fill="14532D"/>
            <w:tcMar>
              <w:top w:w="80" w:type="dxa"/>
              <w:left w:w="80" w:type="dxa"/>
              <w:bottom w:w="80" w:type="dxa"/>
              <w:right w:w="80" w:type="dxa"/>
            </w:tcMar>
          </w:tcPr>
          <w:p w14:paraId="2C2CC25B" w14:textId="77777777" w:rsidR="00611C75" w:rsidRDefault="00000000">
            <w:pPr>
              <w:spacing w:after="0"/>
            </w:pPr>
            <w:r>
              <w:rPr>
                <w:b/>
                <w:color w:val="FFFFFF"/>
                <w:sz w:val="14"/>
              </w:rPr>
              <w:t>Planned KPIs</w:t>
            </w:r>
          </w:p>
        </w:tc>
      </w:tr>
      <w:tr w:rsidR="00611C75" w14:paraId="198AB7BF"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C58507" w14:textId="77777777" w:rsidR="00611C75" w:rsidRDefault="00000000">
            <w:pPr>
              <w:spacing w:after="0" w:line="240" w:lineRule="auto"/>
            </w:pPr>
            <w:r>
              <w:rPr>
                <w:b/>
                <w:sz w:val="14"/>
              </w:rPr>
              <w:t>Design and procurement</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68D3D99" w14:textId="77777777" w:rsidR="00611C75" w:rsidRDefault="00000000">
            <w:pPr>
              <w:spacing w:after="0" w:line="240" w:lineRule="auto"/>
            </w:pPr>
            <w:r>
              <w:rPr>
                <w:sz w:val="14"/>
              </w:rPr>
              <w:t>Right-size capacity; modularity; low-carbon concrete/steel; recycled content; repairable equipment</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381118A" w14:textId="77777777" w:rsidR="00611C75" w:rsidRDefault="00000000">
            <w:pPr>
              <w:spacing w:after="0" w:line="240" w:lineRule="auto"/>
            </w:pPr>
            <w:r>
              <w:rPr>
                <w:sz w:val="14"/>
              </w:rPr>
              <w:t>Embodied kgCO2e per MW/compute unit; recycled content; EPD coverage.</w:t>
            </w:r>
          </w:p>
        </w:tc>
      </w:tr>
      <w:tr w:rsidR="00611C75" w14:paraId="32471D6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B7E157" w14:textId="77777777" w:rsidR="00611C75" w:rsidRDefault="00000000">
            <w:pPr>
              <w:spacing w:after="0" w:line="240" w:lineRule="auto"/>
            </w:pPr>
            <w:r>
              <w:rPr>
                <w:b/>
                <w:sz w:val="14"/>
              </w:rPr>
              <w:t>Manufacturing</w:t>
            </w:r>
          </w:p>
        </w:tc>
        <w:tc>
          <w:tcPr>
            <w:tcW w:w="46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E4CC756" w14:textId="77777777" w:rsidR="00611C75" w:rsidRDefault="00000000">
            <w:pPr>
              <w:spacing w:after="0" w:line="240" w:lineRule="auto"/>
            </w:pPr>
            <w:r>
              <w:rPr>
                <w:sz w:val="14"/>
              </w:rPr>
              <w:t>Supplier renewable energy, process gases, water, chemicals and worker protection</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287E41F" w14:textId="77777777" w:rsidR="00611C75" w:rsidRDefault="00000000">
            <w:pPr>
              <w:spacing w:after="0" w:line="240" w:lineRule="auto"/>
            </w:pPr>
            <w:r>
              <w:rPr>
                <w:sz w:val="14"/>
              </w:rPr>
              <w:t>Supplier Scope 1-3 data; clean-energy share; high-risk chemical controls.</w:t>
            </w:r>
          </w:p>
        </w:tc>
      </w:tr>
      <w:tr w:rsidR="00611C75" w14:paraId="6D3745A8"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3EDAD8" w14:textId="77777777" w:rsidR="00611C75" w:rsidRDefault="00000000">
            <w:pPr>
              <w:spacing w:after="0" w:line="240" w:lineRule="auto"/>
            </w:pPr>
            <w:r>
              <w:rPr>
                <w:b/>
                <w:sz w:val="14"/>
              </w:rPr>
              <w:t>Use and maintenance</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F5E81B0" w14:textId="77777777" w:rsidR="00611C75" w:rsidRDefault="00000000">
            <w:pPr>
              <w:spacing w:after="0" w:line="240" w:lineRule="auto"/>
            </w:pPr>
            <w:r>
              <w:rPr>
                <w:sz w:val="14"/>
              </w:rPr>
              <w:t>Extend useful life where performance and security permit; component repair and reuse</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A2021A" w14:textId="77777777" w:rsidR="00611C75" w:rsidRDefault="00000000">
            <w:pPr>
              <w:spacing w:after="0" w:line="240" w:lineRule="auto"/>
            </w:pPr>
            <w:r>
              <w:rPr>
                <w:sz w:val="14"/>
              </w:rPr>
              <w:t>Average server/accelerator life; reuse rate; maintenance outcomes.</w:t>
            </w:r>
          </w:p>
        </w:tc>
      </w:tr>
      <w:tr w:rsidR="00611C75" w14:paraId="597056D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C78304B" w14:textId="77777777" w:rsidR="00611C75" w:rsidRDefault="00000000">
            <w:pPr>
              <w:spacing w:after="0" w:line="240" w:lineRule="auto"/>
            </w:pPr>
            <w:r>
              <w:rPr>
                <w:b/>
                <w:sz w:val="14"/>
              </w:rPr>
              <w:t>Decommissioning</w:t>
            </w:r>
          </w:p>
        </w:tc>
        <w:tc>
          <w:tcPr>
            <w:tcW w:w="46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E1AD9A" w14:textId="77777777" w:rsidR="00611C75" w:rsidRDefault="00000000">
            <w:pPr>
              <w:spacing w:after="0" w:line="240" w:lineRule="auto"/>
            </w:pPr>
            <w:r>
              <w:rPr>
                <w:sz w:val="14"/>
              </w:rPr>
              <w:t>Secure data destruction; redeployment; resale; certified recycling; material recovery</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1CDA644" w14:textId="77777777" w:rsidR="00611C75" w:rsidRDefault="00000000">
            <w:pPr>
              <w:spacing w:after="0" w:line="240" w:lineRule="auto"/>
            </w:pPr>
            <w:r>
              <w:rPr>
                <w:sz w:val="14"/>
              </w:rPr>
              <w:t>Reuse/refurbishment rate; recycling rate; e-waste; landfill diversion.</w:t>
            </w:r>
          </w:p>
        </w:tc>
      </w:tr>
      <w:tr w:rsidR="00611C75" w14:paraId="1F192BB2"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BF8124" w14:textId="77777777" w:rsidR="00611C75" w:rsidRDefault="00000000">
            <w:pPr>
              <w:spacing w:after="0" w:line="240" w:lineRule="auto"/>
            </w:pPr>
            <w:r>
              <w:rPr>
                <w:b/>
                <w:sz w:val="14"/>
              </w:rPr>
              <w:t>Construction</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ECA2D86" w14:textId="77777777" w:rsidR="00611C75" w:rsidRDefault="00000000">
            <w:pPr>
              <w:spacing w:after="0" w:line="240" w:lineRule="auto"/>
            </w:pPr>
            <w:r>
              <w:rPr>
                <w:sz w:val="14"/>
              </w:rPr>
              <w:t>Design efficiency, material optimization, prefabrication and waste plans</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4159A8" w14:textId="77777777" w:rsidR="00611C75" w:rsidRDefault="00000000">
            <w:pPr>
              <w:spacing w:after="0" w:line="240" w:lineRule="auto"/>
            </w:pPr>
            <w:r>
              <w:rPr>
                <w:sz w:val="14"/>
              </w:rPr>
              <w:t>Construction waste diversion; material intensity; embodied-carbon reduction.</w:t>
            </w:r>
          </w:p>
        </w:tc>
      </w:tr>
    </w:tbl>
    <w:p w14:paraId="23ADFED8" w14:textId="77777777" w:rsidR="00611C75" w:rsidRDefault="00611C75">
      <w:pPr>
        <w:spacing w:after="0"/>
      </w:pPr>
    </w:p>
    <w:p w14:paraId="65165A44" w14:textId="77777777" w:rsidR="00611C75" w:rsidRDefault="00000000">
      <w:pPr>
        <w:pStyle w:val="Heading2"/>
        <w:spacing w:before="140" w:after="60"/>
      </w:pPr>
      <w:r>
        <w:lastRenderedPageBreak/>
        <w:t>6.3 Waste and electronic equipment</w:t>
      </w:r>
    </w:p>
    <w:p w14:paraId="2591CC94" w14:textId="77777777" w:rsidR="00611C75" w:rsidRDefault="00000000">
      <w:pPr>
        <w:spacing w:after="100"/>
      </w:pPr>
      <w:r>
        <w:t>Our zero-waste strategy covers offices, laboratories, data centers and construction. Electronic equipment requires chain-of-custody, data security and downstream-vendor due diligence. Future reports will include total waste, hazardous waste, e-waste, construction waste, reuse, recycling, energy recovery and landfill, together with the methods used to substantiate diversion claims.</w:t>
      </w:r>
    </w:p>
    <w:p w14:paraId="6562167E" w14:textId="77777777" w:rsidR="00611C75" w:rsidRDefault="00000000">
      <w:pPr>
        <w:pStyle w:val="Heading2"/>
        <w:spacing w:before="140" w:after="60"/>
      </w:pPr>
      <w:r>
        <w:t>6.4 Nature and biodiversity</w:t>
      </w:r>
    </w:p>
    <w:p w14:paraId="7F05B99C" w14:textId="77777777" w:rsidR="00611C75" w:rsidRDefault="00000000">
      <w:pPr>
        <w:spacing w:after="100"/>
      </w:pPr>
      <w:r>
        <w:t>Our dependencies on nature include water availability, land, ecosystem services, raw materials and the resilience of energy systems. Impacts can arise from data-center sites, transmission, generation, mining, semiconductor supply chains and water withdrawal. We are applying the TNFD LEAP approach - Locate, Evaluate, Assess and Prepare - to identify priority locations and value-chain interfaces. [47]</w:t>
      </w:r>
    </w:p>
    <w:p w14:paraId="19AE8DB6" w14:textId="77777777" w:rsidR="00611C75" w:rsidRDefault="00000000">
      <w:pPr>
        <w:pStyle w:val="ListBullet"/>
        <w:spacing w:after="40" w:line="252" w:lineRule="auto"/>
        <w:ind w:left="0"/>
      </w:pPr>
      <w:r>
        <w:t>Avoid sites and corridors with high biodiversity importance or irreplaceable habitat where feasible.</w:t>
      </w:r>
    </w:p>
    <w:p w14:paraId="587F324B" w14:textId="77777777" w:rsidR="00611C75" w:rsidRDefault="00000000">
      <w:pPr>
        <w:pStyle w:val="ListBullet"/>
        <w:spacing w:after="40" w:line="252" w:lineRule="auto"/>
        <w:ind w:left="0"/>
      </w:pPr>
      <w:r>
        <w:t>Conduct cumulative-impact assessments for large infrastructure clusters, not only project-by-project reviews.</w:t>
      </w:r>
    </w:p>
    <w:p w14:paraId="22B94369" w14:textId="77777777" w:rsidR="00611C75" w:rsidRDefault="00000000">
      <w:pPr>
        <w:pStyle w:val="ListBullet"/>
        <w:spacing w:after="40" w:line="252" w:lineRule="auto"/>
        <w:ind w:left="0"/>
      </w:pPr>
      <w:r>
        <w:t>Use mitigation hierarchy: avoid, minimize, restore and only then consider offsets for residual impacts.</w:t>
      </w:r>
    </w:p>
    <w:p w14:paraId="385BD6A8" w14:textId="77777777" w:rsidR="00611C75" w:rsidRDefault="00000000">
      <w:pPr>
        <w:pStyle w:val="ListBullet"/>
        <w:spacing w:after="40" w:line="252" w:lineRule="auto"/>
        <w:ind w:left="0"/>
      </w:pPr>
      <w:r>
        <w:t>Screen minerals and materials for deforestation, habitat conversion, water and human-rights risks.</w:t>
      </w:r>
    </w:p>
    <w:p w14:paraId="3646B7C2" w14:textId="77777777" w:rsidR="00611C75" w:rsidRDefault="00000000">
      <w:pPr>
        <w:pStyle w:val="ListBullet"/>
        <w:spacing w:after="40" w:line="252" w:lineRule="auto"/>
        <w:ind w:left="0"/>
      </w:pPr>
      <w:r>
        <w:t>Publish priority locations, dependencies, impacts, restoration outcomes and grievance processes.</w:t>
      </w:r>
    </w:p>
    <w:p w14:paraId="52046751" w14:textId="77777777" w:rsidR="00611C75" w:rsidRDefault="00000000">
      <w:pPr>
        <w:pStyle w:val="Heading2"/>
        <w:spacing w:before="140" w:after="60"/>
      </w:pPr>
      <w:r>
        <w:t>6.5 Air quality, noise and local environmental health</w:t>
      </w:r>
    </w:p>
    <w:p w14:paraId="0DFC601A" w14:textId="77777777" w:rsidR="00611C75" w:rsidRDefault="00000000">
      <w:pPr>
        <w:spacing w:after="100"/>
      </w:pPr>
      <w:r>
        <w:t>On-site or dedicated power generation, backup generators, construction traffic and cooling equipment can affect air quality and noise. These impacts may be material even when annual corporate carbon emissions are addressed through clean-energy procurement. Future reports will disclose permitted combustion capacity, criteria-pollutant emissions, operating hours, monitoring, complaints and health-protective measures, particularly for communities already experiencing cumulative environmental burdens.</w:t>
      </w:r>
    </w:p>
    <w:p w14:paraId="25FF7879" w14:textId="77777777" w:rsidR="00611C75" w:rsidRDefault="00000000">
      <w:pPr>
        <w:pStyle w:val="Heading2"/>
        <w:spacing w:before="140" w:after="60"/>
      </w:pPr>
      <w:r>
        <w:t>6.6 Planned environmental targets</w:t>
      </w:r>
    </w:p>
    <w:tbl>
      <w:tblPr>
        <w:tblW w:w="0" w:type="auto"/>
        <w:jc w:val="center"/>
        <w:tblLayout w:type="fixed"/>
        <w:tblLook w:val="04A0" w:firstRow="1" w:lastRow="0" w:firstColumn="1" w:lastColumn="0" w:noHBand="0" w:noVBand="1"/>
      </w:tblPr>
      <w:tblGrid>
        <w:gridCol w:w="1728"/>
        <w:gridCol w:w="5112"/>
        <w:gridCol w:w="3240"/>
      </w:tblGrid>
      <w:tr w:rsidR="00611C75" w14:paraId="7B47EF27" w14:textId="77777777">
        <w:trPr>
          <w:cantSplit/>
          <w:tblHeader/>
          <w:jc w:val="center"/>
        </w:trPr>
        <w:tc>
          <w:tcPr>
            <w:tcW w:w="1728" w:type="dxa"/>
            <w:shd w:val="clear" w:color="auto" w:fill="14532D"/>
            <w:tcMar>
              <w:top w:w="80" w:type="dxa"/>
              <w:left w:w="80" w:type="dxa"/>
              <w:bottom w:w="80" w:type="dxa"/>
              <w:right w:w="80" w:type="dxa"/>
            </w:tcMar>
          </w:tcPr>
          <w:p w14:paraId="54BD882E" w14:textId="77777777" w:rsidR="00611C75" w:rsidRDefault="00000000">
            <w:pPr>
              <w:spacing w:after="0"/>
            </w:pPr>
            <w:r>
              <w:rPr>
                <w:b/>
                <w:color w:val="FFFFFF"/>
                <w:sz w:val="14"/>
              </w:rPr>
              <w:t>Area</w:t>
            </w:r>
          </w:p>
        </w:tc>
        <w:tc>
          <w:tcPr>
            <w:tcW w:w="5112" w:type="dxa"/>
            <w:shd w:val="clear" w:color="auto" w:fill="14532D"/>
            <w:tcMar>
              <w:top w:w="80" w:type="dxa"/>
              <w:left w:w="80" w:type="dxa"/>
              <w:bottom w:w="80" w:type="dxa"/>
              <w:right w:w="80" w:type="dxa"/>
            </w:tcMar>
          </w:tcPr>
          <w:p w14:paraId="061E3ED5" w14:textId="77777777" w:rsidR="00611C75" w:rsidRDefault="00000000">
            <w:pPr>
              <w:spacing w:after="0"/>
            </w:pPr>
            <w:r>
              <w:rPr>
                <w:b/>
                <w:color w:val="FFFFFF"/>
                <w:sz w:val="14"/>
              </w:rPr>
              <w:t>Planned target architecture</w:t>
            </w:r>
          </w:p>
        </w:tc>
        <w:tc>
          <w:tcPr>
            <w:tcW w:w="3240" w:type="dxa"/>
            <w:shd w:val="clear" w:color="auto" w:fill="14532D"/>
            <w:tcMar>
              <w:top w:w="80" w:type="dxa"/>
              <w:left w:w="80" w:type="dxa"/>
              <w:bottom w:w="80" w:type="dxa"/>
              <w:right w:w="80" w:type="dxa"/>
            </w:tcMar>
          </w:tcPr>
          <w:p w14:paraId="515D16FE" w14:textId="77777777" w:rsidR="00611C75" w:rsidRDefault="00000000">
            <w:pPr>
              <w:spacing w:after="0"/>
            </w:pPr>
            <w:r>
              <w:rPr>
                <w:b/>
                <w:color w:val="FFFFFF"/>
                <w:sz w:val="14"/>
              </w:rPr>
              <w:t>Prerequisite</w:t>
            </w:r>
          </w:p>
        </w:tc>
      </w:tr>
      <w:tr w:rsidR="00611C75" w14:paraId="6D9B8E35" w14:textId="77777777">
        <w:trPr>
          <w:cantSplit/>
          <w:jc w:val="center"/>
        </w:trPr>
        <w:tc>
          <w:tcPr>
            <w:tcW w:w="17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1AEA60E" w14:textId="77777777" w:rsidR="00611C75" w:rsidRDefault="00000000">
            <w:pPr>
              <w:spacing w:after="0" w:line="240" w:lineRule="auto"/>
            </w:pPr>
            <w:r>
              <w:rPr>
                <w:b/>
                <w:sz w:val="14"/>
              </w:rPr>
              <w:t>Water</w:t>
            </w:r>
          </w:p>
        </w:tc>
        <w:tc>
          <w:tcPr>
            <w:tcW w:w="51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25165D" w14:textId="77777777" w:rsidR="00611C75" w:rsidRDefault="00000000">
            <w:pPr>
              <w:spacing w:after="0" w:line="240" w:lineRule="auto"/>
            </w:pPr>
            <w:r>
              <w:rPr>
                <w:sz w:val="14"/>
              </w:rPr>
              <w:t>Basin-specific reduction and replenishment goals, supported by absolute and intensity metrics</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D7DF3A" w14:textId="77777777" w:rsidR="00611C75" w:rsidRDefault="00000000">
            <w:pPr>
              <w:spacing w:after="0" w:line="240" w:lineRule="auto"/>
            </w:pPr>
            <w:r>
              <w:rPr>
                <w:sz w:val="14"/>
              </w:rPr>
              <w:t>Site inventory, source/discharge data and water-risk assessment.</w:t>
            </w:r>
          </w:p>
        </w:tc>
      </w:tr>
      <w:tr w:rsidR="00611C75" w14:paraId="331C1A2E" w14:textId="77777777">
        <w:trPr>
          <w:cantSplit/>
          <w:jc w:val="center"/>
        </w:trPr>
        <w:tc>
          <w:tcPr>
            <w:tcW w:w="17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AB74CE" w14:textId="77777777" w:rsidR="00611C75" w:rsidRDefault="00000000">
            <w:pPr>
              <w:spacing w:after="0" w:line="240" w:lineRule="auto"/>
            </w:pPr>
            <w:r>
              <w:rPr>
                <w:b/>
                <w:sz w:val="14"/>
              </w:rPr>
              <w:t>Circularity</w:t>
            </w:r>
          </w:p>
        </w:tc>
        <w:tc>
          <w:tcPr>
            <w:tcW w:w="51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3ACA587" w14:textId="77777777" w:rsidR="00611C75" w:rsidRDefault="00000000">
            <w:pPr>
              <w:spacing w:after="0" w:line="240" w:lineRule="auto"/>
            </w:pPr>
            <w:r>
              <w:rPr>
                <w:sz w:val="14"/>
              </w:rPr>
              <w:t>High reuse/recycling and zero routine landfill for controlled operations; construction targets</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5709B3" w14:textId="77777777" w:rsidR="00611C75" w:rsidRDefault="00000000">
            <w:pPr>
              <w:spacing w:after="0" w:line="240" w:lineRule="auto"/>
            </w:pPr>
            <w:r>
              <w:rPr>
                <w:sz w:val="14"/>
              </w:rPr>
              <w:t>Consistent waste boundary and vendor chain-of-custody.</w:t>
            </w:r>
          </w:p>
        </w:tc>
      </w:tr>
      <w:tr w:rsidR="00611C75" w14:paraId="048603AB" w14:textId="77777777">
        <w:trPr>
          <w:cantSplit/>
          <w:jc w:val="center"/>
        </w:trPr>
        <w:tc>
          <w:tcPr>
            <w:tcW w:w="17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251DD1" w14:textId="77777777" w:rsidR="00611C75" w:rsidRDefault="00000000">
            <w:pPr>
              <w:spacing w:after="0" w:line="240" w:lineRule="auto"/>
            </w:pPr>
            <w:r>
              <w:rPr>
                <w:b/>
                <w:sz w:val="14"/>
              </w:rPr>
              <w:t>Embodied carbon</w:t>
            </w:r>
          </w:p>
        </w:tc>
        <w:tc>
          <w:tcPr>
            <w:tcW w:w="51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F5C33A" w14:textId="77777777" w:rsidR="00611C75" w:rsidRDefault="00000000">
            <w:pPr>
              <w:spacing w:after="0" w:line="240" w:lineRule="auto"/>
            </w:pPr>
            <w:r>
              <w:rPr>
                <w:sz w:val="14"/>
              </w:rPr>
              <w:t>Project and equipment carbon budgets with supplier reduction requirements</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4F5BEA" w14:textId="77777777" w:rsidR="00611C75" w:rsidRDefault="00000000">
            <w:pPr>
              <w:spacing w:after="0" w:line="240" w:lineRule="auto"/>
            </w:pPr>
            <w:r>
              <w:rPr>
                <w:sz w:val="14"/>
              </w:rPr>
              <w:t>BOM, EPD/PCF coverage and procurement controls.</w:t>
            </w:r>
          </w:p>
        </w:tc>
      </w:tr>
      <w:tr w:rsidR="00611C75" w14:paraId="1D29CD33" w14:textId="77777777">
        <w:trPr>
          <w:cantSplit/>
          <w:jc w:val="center"/>
        </w:trPr>
        <w:tc>
          <w:tcPr>
            <w:tcW w:w="17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4475A90" w14:textId="77777777" w:rsidR="00611C75" w:rsidRDefault="00000000">
            <w:pPr>
              <w:spacing w:after="0" w:line="240" w:lineRule="auto"/>
            </w:pPr>
            <w:r>
              <w:rPr>
                <w:b/>
                <w:sz w:val="14"/>
              </w:rPr>
              <w:t>Nature</w:t>
            </w:r>
          </w:p>
        </w:tc>
        <w:tc>
          <w:tcPr>
            <w:tcW w:w="511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6A1CEE" w14:textId="77777777" w:rsidR="00611C75" w:rsidRDefault="00000000">
            <w:pPr>
              <w:spacing w:after="0" w:line="240" w:lineRule="auto"/>
            </w:pPr>
            <w:r>
              <w:rPr>
                <w:sz w:val="14"/>
              </w:rPr>
              <w:t>No conversion of critical habitat; mitigation hierarchy and priority-site restoration</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1E4AF66" w14:textId="77777777" w:rsidR="00611C75" w:rsidRDefault="00000000">
            <w:pPr>
              <w:spacing w:after="0" w:line="240" w:lineRule="auto"/>
            </w:pPr>
            <w:r>
              <w:rPr>
                <w:sz w:val="14"/>
              </w:rPr>
              <w:t>Geospatial screening and TNFD LEAP assessment.</w:t>
            </w:r>
          </w:p>
        </w:tc>
      </w:tr>
      <w:tr w:rsidR="00611C75" w14:paraId="6C169569" w14:textId="77777777">
        <w:trPr>
          <w:cantSplit/>
          <w:jc w:val="center"/>
        </w:trPr>
        <w:tc>
          <w:tcPr>
            <w:tcW w:w="17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B1DBA4" w14:textId="77777777" w:rsidR="00611C75" w:rsidRDefault="00000000">
            <w:pPr>
              <w:spacing w:after="0" w:line="240" w:lineRule="auto"/>
            </w:pPr>
            <w:r>
              <w:rPr>
                <w:b/>
                <w:sz w:val="14"/>
              </w:rPr>
              <w:t>Air quality</w:t>
            </w:r>
          </w:p>
        </w:tc>
        <w:tc>
          <w:tcPr>
            <w:tcW w:w="511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4412AC" w14:textId="77777777" w:rsidR="00611C75" w:rsidRDefault="00000000">
            <w:pPr>
              <w:spacing w:after="0" w:line="240" w:lineRule="auto"/>
            </w:pPr>
            <w:r>
              <w:rPr>
                <w:sz w:val="14"/>
              </w:rPr>
              <w:t>Best available low-emission solutions and transparent community monitoring</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8D2023" w14:textId="77777777" w:rsidR="00611C75" w:rsidRDefault="00000000">
            <w:pPr>
              <w:spacing w:after="0" w:line="240" w:lineRule="auto"/>
            </w:pPr>
            <w:r>
              <w:rPr>
                <w:sz w:val="14"/>
              </w:rPr>
              <w:t>Asset, fuel, permit and criteria-pollutant inventory.</w:t>
            </w:r>
          </w:p>
        </w:tc>
      </w:tr>
    </w:tbl>
    <w:p w14:paraId="396ECDEA" w14:textId="77777777" w:rsidR="00611C75" w:rsidRDefault="00611C75">
      <w:pPr>
        <w:spacing w:after="0"/>
      </w:pPr>
    </w:p>
    <w:p w14:paraId="6ADE4BB8" w14:textId="77777777" w:rsidR="00611C75" w:rsidRDefault="00000000">
      <w:pPr>
        <w:keepNext/>
        <w:pageBreakBefore/>
        <w:spacing w:before="200"/>
      </w:pPr>
      <w:r>
        <w:rPr>
          <w:b/>
          <w:color w:val="0F766E"/>
          <w:sz w:val="22"/>
        </w:rPr>
        <w:lastRenderedPageBreak/>
        <w:t xml:space="preserve">7  </w:t>
      </w:r>
      <w:r>
        <w:rPr>
          <w:b/>
          <w:sz w:val="38"/>
        </w:rPr>
        <w:t>RESPONSIBLE SUPPLY CHAIN AND COMMUNITIES</w:t>
      </w:r>
    </w:p>
    <w:p w14:paraId="6D0BB725" w14:textId="77777777" w:rsidR="00611C75" w:rsidRDefault="00000000">
      <w:pPr>
        <w:keepNext/>
        <w:spacing w:after="200"/>
      </w:pPr>
      <w:r>
        <w:rPr>
          <w:i/>
          <w:color w:val="475569"/>
          <w:sz w:val="19"/>
        </w:rPr>
        <w:t>Extending our standards to the workers, partners and places that enable AI</w:t>
      </w:r>
    </w:p>
    <w:p w14:paraId="757DF675" w14:textId="77777777" w:rsidR="00611C75" w:rsidRDefault="00000000">
      <w:pPr>
        <w:spacing w:after="180" w:line="264" w:lineRule="auto"/>
      </w:pPr>
      <w:r>
        <w:rPr>
          <w:color w:val="475569"/>
          <w:sz w:val="22"/>
        </w:rPr>
        <w:t>Our value chain includes cloud and data-center partners, semiconductor manufacturers, server and network suppliers, construction contractors, utilities, data and content-service providers, professional services and many other partners. Responsibility cannot stop at our legal boundary.</w:t>
      </w:r>
    </w:p>
    <w:p w14:paraId="7C64D59F" w14:textId="77777777" w:rsidR="00611C75" w:rsidRDefault="00000000">
      <w:pPr>
        <w:pStyle w:val="Heading2"/>
        <w:spacing w:before="140" w:after="60"/>
      </w:pPr>
      <w:r>
        <w:t>7.1 Supply-chain governance and due diligence</w:t>
      </w:r>
    </w:p>
    <w:p w14:paraId="43641CFD" w14:textId="77777777" w:rsidR="00611C75" w:rsidRDefault="00000000">
      <w:pPr>
        <w:spacing w:after="100"/>
      </w:pPr>
      <w:r>
        <w:t>We are adopting a supplier code aligned with international labor, human-rights, environmental, ethics and health-and-safety expectations, supported by contractual requirements, risk segmentation, assessment, worker voice, corrective action and responsible disengagement. Our due-diligence program aligns with the UN Guiding Principles on Business and Human Rights and uses electronics-sector standards where relevant. [62-63]</w:t>
      </w:r>
    </w:p>
    <w:tbl>
      <w:tblPr>
        <w:tblW w:w="0" w:type="auto"/>
        <w:jc w:val="center"/>
        <w:tblLayout w:type="fixed"/>
        <w:tblLook w:val="04A0" w:firstRow="1" w:lastRow="0" w:firstColumn="1" w:lastColumn="0" w:noHBand="0" w:noVBand="1"/>
      </w:tblPr>
      <w:tblGrid>
        <w:gridCol w:w="1944"/>
        <w:gridCol w:w="3816"/>
        <w:gridCol w:w="4320"/>
      </w:tblGrid>
      <w:tr w:rsidR="00611C75" w14:paraId="7317C736" w14:textId="77777777">
        <w:trPr>
          <w:cantSplit/>
          <w:tblHeader/>
          <w:jc w:val="center"/>
        </w:trPr>
        <w:tc>
          <w:tcPr>
            <w:tcW w:w="1944" w:type="dxa"/>
            <w:shd w:val="clear" w:color="auto" w:fill="14532D"/>
            <w:tcMar>
              <w:top w:w="80" w:type="dxa"/>
              <w:left w:w="80" w:type="dxa"/>
              <w:bottom w:w="80" w:type="dxa"/>
              <w:right w:w="80" w:type="dxa"/>
            </w:tcMar>
          </w:tcPr>
          <w:p w14:paraId="72B8E2DC" w14:textId="77777777" w:rsidR="00611C75" w:rsidRDefault="00000000">
            <w:pPr>
              <w:spacing w:after="0"/>
            </w:pPr>
            <w:r>
              <w:rPr>
                <w:b/>
                <w:color w:val="FFFFFF"/>
                <w:sz w:val="14"/>
              </w:rPr>
              <w:t>Supplier segment</w:t>
            </w:r>
          </w:p>
        </w:tc>
        <w:tc>
          <w:tcPr>
            <w:tcW w:w="3816" w:type="dxa"/>
            <w:shd w:val="clear" w:color="auto" w:fill="14532D"/>
            <w:tcMar>
              <w:top w:w="80" w:type="dxa"/>
              <w:left w:w="80" w:type="dxa"/>
              <w:bottom w:w="80" w:type="dxa"/>
              <w:right w:w="80" w:type="dxa"/>
            </w:tcMar>
          </w:tcPr>
          <w:p w14:paraId="39E400AB" w14:textId="77777777" w:rsidR="00611C75" w:rsidRDefault="00000000">
            <w:pPr>
              <w:spacing w:after="0"/>
            </w:pPr>
            <w:r>
              <w:rPr>
                <w:b/>
                <w:color w:val="FFFFFF"/>
                <w:sz w:val="14"/>
              </w:rPr>
              <w:t>Principal ESG risks</w:t>
            </w:r>
          </w:p>
        </w:tc>
        <w:tc>
          <w:tcPr>
            <w:tcW w:w="4320" w:type="dxa"/>
            <w:shd w:val="clear" w:color="auto" w:fill="14532D"/>
            <w:tcMar>
              <w:top w:w="80" w:type="dxa"/>
              <w:left w:w="80" w:type="dxa"/>
              <w:bottom w:w="80" w:type="dxa"/>
              <w:right w:w="80" w:type="dxa"/>
            </w:tcMar>
          </w:tcPr>
          <w:p w14:paraId="7AFA6594" w14:textId="77777777" w:rsidR="00611C75" w:rsidRDefault="00000000">
            <w:pPr>
              <w:spacing w:after="0"/>
            </w:pPr>
            <w:r>
              <w:rPr>
                <w:b/>
                <w:color w:val="FFFFFF"/>
                <w:sz w:val="14"/>
              </w:rPr>
              <w:t>Priority controls</w:t>
            </w:r>
          </w:p>
        </w:tc>
      </w:tr>
      <w:tr w:rsidR="00611C75" w14:paraId="0C3E597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426AE9" w14:textId="77777777" w:rsidR="00611C75" w:rsidRDefault="00000000">
            <w:pPr>
              <w:spacing w:after="0" w:line="240" w:lineRule="auto"/>
            </w:pPr>
            <w:r>
              <w:rPr>
                <w:b/>
                <w:sz w:val="14"/>
              </w:rPr>
              <w:t>Semiconductors and electronics</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0C5611" w14:textId="77777777" w:rsidR="00611C75" w:rsidRDefault="00000000">
            <w:pPr>
              <w:spacing w:after="0" w:line="240" w:lineRule="auto"/>
            </w:pPr>
            <w:r>
              <w:rPr>
                <w:sz w:val="14"/>
              </w:rPr>
              <w:t>Energy, process gases, water, chemicals, minerals, labor conditions and geopolitical concentration</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4EB9E4" w14:textId="77777777" w:rsidR="00611C75" w:rsidRDefault="00000000">
            <w:pPr>
              <w:spacing w:after="0" w:line="240" w:lineRule="auto"/>
            </w:pPr>
            <w:r>
              <w:rPr>
                <w:sz w:val="14"/>
              </w:rPr>
              <w:t>PCFs/EPDs, renewable energy, chemical controls, mineral due diligence, labor audits and resilience plans.</w:t>
            </w:r>
          </w:p>
        </w:tc>
      </w:tr>
      <w:tr w:rsidR="00611C75" w14:paraId="3599E4C2"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F9EFF5" w14:textId="77777777" w:rsidR="00611C75" w:rsidRDefault="00000000">
            <w:pPr>
              <w:spacing w:after="0" w:line="240" w:lineRule="auto"/>
            </w:pPr>
            <w:r>
              <w:rPr>
                <w:b/>
                <w:sz w:val="14"/>
              </w:rPr>
              <w:t>Data centers and cloud</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57774C6" w14:textId="77777777" w:rsidR="00611C75" w:rsidRDefault="00000000">
            <w:pPr>
              <w:spacing w:after="0" w:line="240" w:lineRule="auto"/>
            </w:pPr>
            <w:r>
              <w:rPr>
                <w:sz w:val="14"/>
              </w:rPr>
              <w:t>Electricity, water, refrigerants, land, backup generation, security and community impacts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C7C9EA" w14:textId="77777777" w:rsidR="00611C75" w:rsidRDefault="00000000">
            <w:pPr>
              <w:spacing w:after="0" w:line="240" w:lineRule="auto"/>
            </w:pPr>
            <w:r>
              <w:rPr>
                <w:sz w:val="14"/>
              </w:rPr>
              <w:t>Allocated emissions/water, site standards, clean-energy criteria, PUE/WUE, incident and community data.</w:t>
            </w:r>
          </w:p>
        </w:tc>
      </w:tr>
      <w:tr w:rsidR="00611C75" w14:paraId="3D27CB1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E9BCA4" w14:textId="77777777" w:rsidR="00611C75" w:rsidRDefault="00000000">
            <w:pPr>
              <w:spacing w:after="0" w:line="240" w:lineRule="auto"/>
            </w:pPr>
            <w:r>
              <w:rPr>
                <w:b/>
                <w:sz w:val="14"/>
              </w:rPr>
              <w:t>Construction and engineering</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0F6DB70" w14:textId="77777777" w:rsidR="00611C75" w:rsidRDefault="00000000">
            <w:pPr>
              <w:spacing w:after="0" w:line="240" w:lineRule="auto"/>
            </w:pPr>
            <w:r>
              <w:rPr>
                <w:sz w:val="14"/>
              </w:rPr>
              <w:t>Serious injuries, migrant labor, wages, subcontracting, embodied carbon, waste and local disruption</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4D14E8" w14:textId="77777777" w:rsidR="00611C75" w:rsidRDefault="00000000">
            <w:pPr>
              <w:spacing w:after="0" w:line="240" w:lineRule="auto"/>
            </w:pPr>
            <w:r>
              <w:rPr>
                <w:sz w:val="14"/>
              </w:rPr>
              <w:t>Prequalification, worker welfare, safety leading indicators, material carbon budgets and grievance channels.</w:t>
            </w:r>
          </w:p>
        </w:tc>
      </w:tr>
      <w:tr w:rsidR="00611C75" w14:paraId="53C168CB"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A82424" w14:textId="77777777" w:rsidR="00611C75" w:rsidRDefault="00000000">
            <w:pPr>
              <w:spacing w:after="0" w:line="240" w:lineRule="auto"/>
            </w:pPr>
            <w:r>
              <w:rPr>
                <w:b/>
                <w:sz w:val="14"/>
              </w:rPr>
              <w:t>Data and content services</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7F39F7" w14:textId="77777777" w:rsidR="00611C75" w:rsidRDefault="00000000">
            <w:pPr>
              <w:spacing w:after="0" w:line="240" w:lineRule="auto"/>
            </w:pPr>
            <w:r>
              <w:rPr>
                <w:sz w:val="14"/>
              </w:rPr>
              <w:t>Fair pay, working conditions, content exposure, privacy and geographic labor risks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DF9E1C" w14:textId="77777777" w:rsidR="00611C75" w:rsidRDefault="00000000">
            <w:pPr>
              <w:spacing w:after="0" w:line="240" w:lineRule="auto"/>
            </w:pPr>
            <w:r>
              <w:rPr>
                <w:sz w:val="14"/>
              </w:rPr>
              <w:t>Worker protections, exposure controls, audit rights, living-wage analysis and grievance access.</w:t>
            </w:r>
          </w:p>
        </w:tc>
      </w:tr>
      <w:tr w:rsidR="00611C75" w14:paraId="30BA1DC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DE1EAB" w14:textId="77777777" w:rsidR="00611C75" w:rsidRDefault="00000000">
            <w:pPr>
              <w:spacing w:after="0" w:line="240" w:lineRule="auto"/>
            </w:pPr>
            <w:r>
              <w:rPr>
                <w:b/>
                <w:sz w:val="14"/>
              </w:rPr>
              <w:t>Professional and business services</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4B67AE" w14:textId="77777777" w:rsidR="00611C75" w:rsidRDefault="00000000">
            <w:pPr>
              <w:spacing w:after="0" w:line="240" w:lineRule="auto"/>
            </w:pPr>
            <w:r>
              <w:rPr>
                <w:sz w:val="14"/>
              </w:rPr>
              <w:t>Travel, data security, labor and diversity risks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D544B8" w14:textId="77777777" w:rsidR="00611C75" w:rsidRDefault="00000000">
            <w:pPr>
              <w:spacing w:after="0" w:line="240" w:lineRule="auto"/>
            </w:pPr>
            <w:r>
              <w:rPr>
                <w:sz w:val="14"/>
              </w:rPr>
              <w:t>Supplier diversity, security review, emissions data and contractual conduct requirements.</w:t>
            </w:r>
          </w:p>
        </w:tc>
      </w:tr>
    </w:tbl>
    <w:p w14:paraId="6F14904A" w14:textId="77777777" w:rsidR="00611C75" w:rsidRDefault="00611C75">
      <w:pPr>
        <w:spacing w:after="0"/>
      </w:pPr>
    </w:p>
    <w:p w14:paraId="02F0478B" w14:textId="77777777" w:rsidR="00611C75" w:rsidRDefault="00000000">
      <w:pPr>
        <w:pStyle w:val="Heading2"/>
        <w:spacing w:before="140" w:after="60"/>
      </w:pPr>
      <w:r>
        <w:t>7.2 Human rights</w:t>
      </w:r>
    </w:p>
    <w:p w14:paraId="56F55F42" w14:textId="77777777" w:rsidR="00611C75" w:rsidRDefault="00000000">
      <w:pPr>
        <w:spacing w:after="100"/>
      </w:pPr>
      <w:r>
        <w:t>Our human-rights responsibility spans products, employees, contractors, suppliers and communities. Salient issues include privacy, non-discrimination, freedom of expression, child rights, worker welfare, safe working conditions, land and water impacts, and access to remedy. We plan periodic human-rights impact assessments for frontier-model deployment and major infrastructure, disclosure of priority findings and tracking of mitigation effectiveness.</w:t>
      </w:r>
    </w:p>
    <w:p w14:paraId="1E5456ED" w14:textId="77777777" w:rsidR="00611C75" w:rsidRDefault="00000000">
      <w:pPr>
        <w:pStyle w:val="ListBullet"/>
        <w:spacing w:after="40" w:line="252" w:lineRule="auto"/>
        <w:ind w:left="0"/>
      </w:pPr>
      <w:r>
        <w:t>Board and executive oversight of salient human-rights risks.</w:t>
      </w:r>
    </w:p>
    <w:p w14:paraId="24977474" w14:textId="77777777" w:rsidR="00611C75" w:rsidRDefault="00000000">
      <w:pPr>
        <w:pStyle w:val="ListBullet"/>
        <w:spacing w:after="40" w:line="252" w:lineRule="auto"/>
        <w:ind w:left="0"/>
      </w:pPr>
      <w:r>
        <w:t>Human-rights criteria integrated into product, procurement, infrastructure and public-policy decisions.</w:t>
      </w:r>
    </w:p>
    <w:p w14:paraId="615B3C03" w14:textId="77777777" w:rsidR="00611C75" w:rsidRDefault="00000000">
      <w:pPr>
        <w:pStyle w:val="ListBullet"/>
        <w:spacing w:after="40" w:line="252" w:lineRule="auto"/>
        <w:ind w:left="0"/>
      </w:pPr>
      <w:r>
        <w:t>Accessible grievance mechanisms for users, workers, suppliers and communities.</w:t>
      </w:r>
    </w:p>
    <w:p w14:paraId="041A2FF0" w14:textId="77777777" w:rsidR="00611C75" w:rsidRDefault="00000000">
      <w:pPr>
        <w:pStyle w:val="ListBullet"/>
        <w:spacing w:after="40" w:line="252" w:lineRule="auto"/>
        <w:ind w:left="0"/>
      </w:pPr>
      <w:r>
        <w:t>No retaliation and protection for vulnerable complainants.</w:t>
      </w:r>
    </w:p>
    <w:p w14:paraId="7BADAC6D" w14:textId="77777777" w:rsidR="00611C75" w:rsidRDefault="00000000">
      <w:pPr>
        <w:pStyle w:val="ListBullet"/>
        <w:spacing w:after="40" w:line="252" w:lineRule="auto"/>
        <w:ind w:left="0"/>
      </w:pPr>
      <w:r>
        <w:t>Public reporting on themes, substantiated impacts, remedy and systemic corrective actions.</w:t>
      </w:r>
    </w:p>
    <w:p w14:paraId="50BCD22D" w14:textId="77777777" w:rsidR="00611C75" w:rsidRDefault="00000000">
      <w:pPr>
        <w:pStyle w:val="Heading2"/>
        <w:spacing w:before="140" w:after="60"/>
      </w:pPr>
      <w:r>
        <w:t>7.3 Data work, content exposure and contractor welfare</w:t>
      </w:r>
    </w:p>
    <w:p w14:paraId="76D7D67F" w14:textId="77777777" w:rsidR="00611C75" w:rsidRDefault="00000000">
      <w:pPr>
        <w:spacing w:after="100"/>
      </w:pPr>
      <w:r>
        <w:t>Training, evaluation and safety operations may rely on specialized data work and review. Some tasks can involve exposure to disturbing material or repetitive cognitive labor. We treat these workers as part of our impact boundary even when they are employed by suppliers. Our minimum expectations include fair and timely pay, clear contracts, reasonable workload, privacy, exposure minimization, qualified psychological support, freedom of association, accessible grievance and equivalent safety expectations across geographies.</w:t>
      </w:r>
    </w:p>
    <w:tbl>
      <w:tblPr>
        <w:tblW w:w="0" w:type="auto"/>
        <w:jc w:val="center"/>
        <w:tblLook w:val="04A0" w:firstRow="1" w:lastRow="0" w:firstColumn="1" w:lastColumn="0" w:noHBand="0" w:noVBand="1"/>
      </w:tblPr>
      <w:tblGrid>
        <w:gridCol w:w="10224"/>
      </w:tblGrid>
      <w:tr w:rsidR="00611C75" w14:paraId="7C2F06A5"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514CB149" w14:textId="77777777" w:rsidR="00611C75" w:rsidRDefault="00000000">
            <w:pPr>
              <w:spacing w:after="60"/>
            </w:pPr>
            <w:r>
              <w:rPr>
                <w:b/>
                <w:color w:val="1D4ED8"/>
                <w:sz w:val="16"/>
              </w:rPr>
              <w:t xml:space="preserve">WORKER WELFARE  </w:t>
            </w:r>
            <w:r>
              <w:rPr>
                <w:b/>
                <w:color w:val="1D4ED8"/>
                <w:sz w:val="22"/>
              </w:rPr>
              <w:t>Planned disclosure</w:t>
            </w:r>
          </w:p>
          <w:p w14:paraId="063A0DC6" w14:textId="77777777" w:rsidR="00611C75" w:rsidRDefault="00000000">
            <w:pPr>
              <w:spacing w:after="0" w:line="252" w:lineRule="auto"/>
            </w:pPr>
            <w:r>
              <w:rPr>
                <w:sz w:val="16"/>
              </w:rPr>
              <w:t>Future reports will include the number and geography of high-risk data and content workers, supplier coverage, exposure controls, support use, complaints, corrective actions and severe incidents. We will protect worker privacy and avoid incentives to underreport harm.</w:t>
            </w:r>
          </w:p>
        </w:tc>
      </w:tr>
    </w:tbl>
    <w:p w14:paraId="331EDE1B" w14:textId="77777777" w:rsidR="00611C75" w:rsidRDefault="00611C75">
      <w:pPr>
        <w:spacing w:after="0"/>
      </w:pPr>
    </w:p>
    <w:p w14:paraId="423B7685" w14:textId="77777777" w:rsidR="00611C75" w:rsidRDefault="00000000">
      <w:pPr>
        <w:pStyle w:val="Heading2"/>
        <w:spacing w:before="140" w:after="60"/>
      </w:pPr>
      <w:r>
        <w:t>7.4 Infrastructure communities</w:t>
      </w:r>
    </w:p>
    <w:p w14:paraId="7E3E9571" w14:textId="77777777" w:rsidR="00611C75" w:rsidRDefault="00000000">
      <w:pPr>
        <w:spacing w:after="100"/>
      </w:pPr>
      <w:r>
        <w:t>Stargate and associated infrastructure can bring investment, construction, skilled jobs, tax revenue, grid upgrades and local partnerships. They can also create concerns about power prices, water, air emissions, land use, noise, housing, traffic and emergency services. We have committed that Stargate projects will pay their own way for energy infrastructure, and we have described local plans and community engagement. [33-36]</w:t>
      </w:r>
    </w:p>
    <w:tbl>
      <w:tblPr>
        <w:tblW w:w="0" w:type="auto"/>
        <w:jc w:val="center"/>
        <w:tblLayout w:type="fixed"/>
        <w:tblLook w:val="04A0" w:firstRow="1" w:lastRow="0" w:firstColumn="1" w:lastColumn="0" w:noHBand="0" w:noVBand="1"/>
      </w:tblPr>
      <w:tblGrid>
        <w:gridCol w:w="1944"/>
        <w:gridCol w:w="4320"/>
        <w:gridCol w:w="3816"/>
      </w:tblGrid>
      <w:tr w:rsidR="00611C75" w14:paraId="277EDBF6" w14:textId="77777777">
        <w:trPr>
          <w:cantSplit/>
          <w:tblHeader/>
          <w:jc w:val="center"/>
        </w:trPr>
        <w:tc>
          <w:tcPr>
            <w:tcW w:w="1944" w:type="dxa"/>
            <w:shd w:val="clear" w:color="auto" w:fill="14532D"/>
            <w:tcMar>
              <w:top w:w="80" w:type="dxa"/>
              <w:left w:w="80" w:type="dxa"/>
              <w:bottom w:w="80" w:type="dxa"/>
              <w:right w:w="80" w:type="dxa"/>
            </w:tcMar>
          </w:tcPr>
          <w:p w14:paraId="41F81B0B" w14:textId="77777777" w:rsidR="00611C75" w:rsidRDefault="00000000">
            <w:pPr>
              <w:spacing w:after="0"/>
            </w:pPr>
            <w:r>
              <w:rPr>
                <w:b/>
                <w:color w:val="FFFFFF"/>
                <w:sz w:val="14"/>
              </w:rPr>
              <w:lastRenderedPageBreak/>
              <w:t>Community impact area</w:t>
            </w:r>
          </w:p>
        </w:tc>
        <w:tc>
          <w:tcPr>
            <w:tcW w:w="4320" w:type="dxa"/>
            <w:shd w:val="clear" w:color="auto" w:fill="14532D"/>
            <w:tcMar>
              <w:top w:w="80" w:type="dxa"/>
              <w:left w:w="80" w:type="dxa"/>
              <w:bottom w:w="80" w:type="dxa"/>
              <w:right w:w="80" w:type="dxa"/>
            </w:tcMar>
          </w:tcPr>
          <w:p w14:paraId="66324CBC" w14:textId="77777777" w:rsidR="00611C75" w:rsidRDefault="00000000">
            <w:pPr>
              <w:spacing w:after="0"/>
            </w:pPr>
            <w:r>
              <w:rPr>
                <w:b/>
                <w:color w:val="FFFFFF"/>
                <w:sz w:val="14"/>
              </w:rPr>
              <w:t>Commitment / control</w:t>
            </w:r>
          </w:p>
        </w:tc>
        <w:tc>
          <w:tcPr>
            <w:tcW w:w="3816" w:type="dxa"/>
            <w:shd w:val="clear" w:color="auto" w:fill="14532D"/>
            <w:tcMar>
              <w:top w:w="80" w:type="dxa"/>
              <w:left w:w="80" w:type="dxa"/>
              <w:bottom w:w="80" w:type="dxa"/>
              <w:right w:w="80" w:type="dxa"/>
            </w:tcMar>
          </w:tcPr>
          <w:p w14:paraId="32B6BD09" w14:textId="77777777" w:rsidR="00611C75" w:rsidRDefault="00000000">
            <w:pPr>
              <w:spacing w:after="0"/>
            </w:pPr>
            <w:r>
              <w:rPr>
                <w:b/>
                <w:color w:val="FFFFFF"/>
                <w:sz w:val="14"/>
              </w:rPr>
              <w:t>Evidence to disclose</w:t>
            </w:r>
          </w:p>
        </w:tc>
      </w:tr>
      <w:tr w:rsidR="00611C75" w14:paraId="0DB396D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C9301A" w14:textId="77777777" w:rsidR="00611C75" w:rsidRDefault="00000000">
            <w:pPr>
              <w:spacing w:after="0" w:line="240" w:lineRule="auto"/>
            </w:pPr>
            <w:r>
              <w:rPr>
                <w:b/>
                <w:sz w:val="14"/>
              </w:rPr>
              <w:t>Energy affordability</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473713" w14:textId="77777777" w:rsidR="00611C75" w:rsidRDefault="00000000">
            <w:pPr>
              <w:spacing w:after="0" w:line="240" w:lineRule="auto"/>
            </w:pPr>
            <w:r>
              <w:rPr>
                <w:sz w:val="14"/>
              </w:rPr>
              <w:t>Fund incremental generation and grid upgrades; avoid shifting private costs to households</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18C7BD" w14:textId="77777777" w:rsidR="00611C75" w:rsidRDefault="00000000">
            <w:pPr>
              <w:spacing w:after="0" w:line="240" w:lineRule="auto"/>
            </w:pPr>
            <w:r>
              <w:rPr>
                <w:sz w:val="14"/>
              </w:rPr>
              <w:t>Tariff treatment, capital allocation, rate impact studies and actual customer-bill effects.</w:t>
            </w:r>
          </w:p>
        </w:tc>
      </w:tr>
      <w:tr w:rsidR="00611C75" w14:paraId="0AD956A5"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ADC530" w14:textId="77777777" w:rsidR="00611C75" w:rsidRDefault="00000000">
            <w:pPr>
              <w:spacing w:after="0" w:line="240" w:lineRule="auto"/>
            </w:pPr>
            <w:r>
              <w:rPr>
                <w:b/>
                <w:sz w:val="14"/>
              </w:rPr>
              <w:t>Jobs and economic development</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72A68B" w14:textId="77777777" w:rsidR="00611C75" w:rsidRDefault="00000000">
            <w:pPr>
              <w:spacing w:after="0" w:line="240" w:lineRule="auto"/>
            </w:pPr>
            <w:r>
              <w:rPr>
                <w:sz w:val="14"/>
              </w:rPr>
              <w:t>Local hiring, training, supplier opportunities and durable regional capacity</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F6BEFC0" w14:textId="77777777" w:rsidR="00611C75" w:rsidRDefault="00000000">
            <w:pPr>
              <w:spacing w:after="0" w:line="240" w:lineRule="auto"/>
            </w:pPr>
            <w:r>
              <w:rPr>
                <w:sz w:val="14"/>
              </w:rPr>
              <w:t>Construction/permanent jobs, wages, local spend, workforce demographics and training outcomes.</w:t>
            </w:r>
          </w:p>
        </w:tc>
      </w:tr>
      <w:tr w:rsidR="00611C75" w14:paraId="16FBD058"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DDACC4" w14:textId="77777777" w:rsidR="00611C75" w:rsidRDefault="00000000">
            <w:pPr>
              <w:spacing w:after="0" w:line="240" w:lineRule="auto"/>
            </w:pPr>
            <w:r>
              <w:rPr>
                <w:b/>
                <w:sz w:val="14"/>
              </w:rPr>
              <w:t>Water and environment</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39B737" w14:textId="77777777" w:rsidR="00611C75" w:rsidRDefault="00000000">
            <w:pPr>
              <w:spacing w:after="0" w:line="240" w:lineRule="auto"/>
            </w:pPr>
            <w:r>
              <w:rPr>
                <w:sz w:val="14"/>
              </w:rPr>
              <w:t>Low-water design, permits, monitoring and mitigation</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3694EB" w14:textId="77777777" w:rsidR="00611C75" w:rsidRDefault="00000000">
            <w:pPr>
              <w:spacing w:after="0" w:line="240" w:lineRule="auto"/>
            </w:pPr>
            <w:r>
              <w:rPr>
                <w:sz w:val="14"/>
              </w:rPr>
              <w:t>Withdrawal/consumption, air/noise data, incidents, restoration and third-party monitoring.</w:t>
            </w:r>
          </w:p>
        </w:tc>
      </w:tr>
      <w:tr w:rsidR="00611C75" w14:paraId="599F6ADF"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57472B2" w14:textId="77777777" w:rsidR="00611C75" w:rsidRDefault="00000000">
            <w:pPr>
              <w:spacing w:after="0" w:line="240" w:lineRule="auto"/>
            </w:pPr>
            <w:r>
              <w:rPr>
                <w:b/>
                <w:sz w:val="14"/>
              </w:rPr>
              <w:t>Public services and infrastructure</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F60EF60" w14:textId="77777777" w:rsidR="00611C75" w:rsidRDefault="00000000">
            <w:pPr>
              <w:spacing w:after="0" w:line="240" w:lineRule="auto"/>
            </w:pPr>
            <w:r>
              <w:rPr>
                <w:sz w:val="14"/>
              </w:rPr>
              <w:t>Plan for roads, emergency response, housing and public services</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CC3879" w14:textId="77777777" w:rsidR="00611C75" w:rsidRDefault="00000000">
            <w:pPr>
              <w:spacing w:after="0" w:line="240" w:lineRule="auto"/>
            </w:pPr>
            <w:r>
              <w:rPr>
                <w:sz w:val="14"/>
              </w:rPr>
              <w:t>Payments/investment, service-demand studies and community agreements.</w:t>
            </w:r>
          </w:p>
        </w:tc>
      </w:tr>
      <w:tr w:rsidR="00611C75" w14:paraId="626E3A19"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3D3E306" w14:textId="77777777" w:rsidR="00611C75" w:rsidRDefault="00000000">
            <w:pPr>
              <w:spacing w:after="0" w:line="240" w:lineRule="auto"/>
            </w:pPr>
            <w:r>
              <w:rPr>
                <w:b/>
                <w:sz w:val="14"/>
              </w:rPr>
              <w:t>Community voice</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2B93A3F" w14:textId="77777777" w:rsidR="00611C75" w:rsidRDefault="00000000">
            <w:pPr>
              <w:spacing w:after="0" w:line="240" w:lineRule="auto"/>
            </w:pPr>
            <w:r>
              <w:rPr>
                <w:sz w:val="14"/>
              </w:rPr>
              <w:t>Early engagement, transparent data and accessible grievance</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FC26EE" w14:textId="77777777" w:rsidR="00611C75" w:rsidRDefault="00000000">
            <w:pPr>
              <w:spacing w:after="0" w:line="240" w:lineRule="auto"/>
            </w:pPr>
            <w:r>
              <w:rPr>
                <w:sz w:val="14"/>
              </w:rPr>
              <w:t>Engagement participants, concerns, commitments, grievance volume and closure.</w:t>
            </w:r>
          </w:p>
        </w:tc>
      </w:tr>
      <w:tr w:rsidR="00611C75" w14:paraId="1F36ECA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9B7C66C" w14:textId="77777777" w:rsidR="00611C75" w:rsidRDefault="00000000">
            <w:pPr>
              <w:spacing w:after="0" w:line="240" w:lineRule="auto"/>
            </w:pPr>
            <w:r>
              <w:rPr>
                <w:b/>
                <w:sz w:val="14"/>
              </w:rPr>
              <w:t>Long-term resilience</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A43E1F1" w14:textId="77777777" w:rsidR="00611C75" w:rsidRDefault="00000000">
            <w:pPr>
              <w:spacing w:after="0" w:line="240" w:lineRule="auto"/>
            </w:pPr>
            <w:r>
              <w:rPr>
                <w:sz w:val="14"/>
              </w:rPr>
              <w:t>Avoid stranded sites; plan decommissioning and economic transition</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3FCA0A" w14:textId="77777777" w:rsidR="00611C75" w:rsidRDefault="00000000">
            <w:pPr>
              <w:spacing w:after="0" w:line="240" w:lineRule="auto"/>
            </w:pPr>
            <w:r>
              <w:rPr>
                <w:sz w:val="14"/>
              </w:rPr>
              <w:t>Decommissioning security, adaptive reuse and long-term community plan.</w:t>
            </w:r>
          </w:p>
        </w:tc>
      </w:tr>
    </w:tbl>
    <w:p w14:paraId="19208DDE" w14:textId="77777777" w:rsidR="00611C75" w:rsidRDefault="00611C75">
      <w:pPr>
        <w:spacing w:after="0"/>
      </w:pPr>
    </w:p>
    <w:p w14:paraId="10EF4C07" w14:textId="77777777" w:rsidR="00611C75" w:rsidRDefault="00000000">
      <w:pPr>
        <w:pStyle w:val="Heading2"/>
        <w:spacing w:before="140" w:after="60"/>
      </w:pPr>
      <w:r>
        <w:t>7.5 Responsible procurement and supplier decarbonization roadmap</w:t>
      </w:r>
    </w:p>
    <w:tbl>
      <w:tblPr>
        <w:tblW w:w="0" w:type="auto"/>
        <w:jc w:val="center"/>
        <w:tblLayout w:type="fixed"/>
        <w:tblLook w:val="04A0" w:firstRow="1" w:lastRow="0" w:firstColumn="1" w:lastColumn="0" w:noHBand="0" w:noVBand="1"/>
      </w:tblPr>
      <w:tblGrid>
        <w:gridCol w:w="1584"/>
        <w:gridCol w:w="2880"/>
        <w:gridCol w:w="2880"/>
        <w:gridCol w:w="2880"/>
      </w:tblGrid>
      <w:tr w:rsidR="00611C75" w14:paraId="3E07C30B" w14:textId="77777777">
        <w:trPr>
          <w:cantSplit/>
          <w:tblHeader/>
          <w:jc w:val="center"/>
        </w:trPr>
        <w:tc>
          <w:tcPr>
            <w:tcW w:w="1584" w:type="dxa"/>
            <w:shd w:val="clear" w:color="auto" w:fill="14532D"/>
            <w:tcMar>
              <w:top w:w="80" w:type="dxa"/>
              <w:left w:w="80" w:type="dxa"/>
              <w:bottom w:w="80" w:type="dxa"/>
              <w:right w:w="80" w:type="dxa"/>
            </w:tcMar>
          </w:tcPr>
          <w:p w14:paraId="47445BDE" w14:textId="77777777" w:rsidR="00611C75" w:rsidRDefault="00000000">
            <w:pPr>
              <w:spacing w:after="0"/>
            </w:pPr>
            <w:r>
              <w:rPr>
                <w:b/>
                <w:color w:val="FFFFFF"/>
                <w:sz w:val="14"/>
              </w:rPr>
              <w:t>Phase</w:t>
            </w:r>
          </w:p>
        </w:tc>
        <w:tc>
          <w:tcPr>
            <w:tcW w:w="2880" w:type="dxa"/>
            <w:shd w:val="clear" w:color="auto" w:fill="14532D"/>
            <w:tcMar>
              <w:top w:w="80" w:type="dxa"/>
              <w:left w:w="80" w:type="dxa"/>
              <w:bottom w:w="80" w:type="dxa"/>
              <w:right w:w="80" w:type="dxa"/>
            </w:tcMar>
          </w:tcPr>
          <w:p w14:paraId="24853DC0" w14:textId="77777777" w:rsidR="00611C75" w:rsidRDefault="00000000">
            <w:pPr>
              <w:spacing w:after="0"/>
            </w:pPr>
            <w:r>
              <w:rPr>
                <w:b/>
                <w:color w:val="FFFFFF"/>
                <w:sz w:val="14"/>
              </w:rPr>
              <w:t>2026-2027</w:t>
            </w:r>
          </w:p>
        </w:tc>
        <w:tc>
          <w:tcPr>
            <w:tcW w:w="2880" w:type="dxa"/>
            <w:shd w:val="clear" w:color="auto" w:fill="14532D"/>
            <w:tcMar>
              <w:top w:w="80" w:type="dxa"/>
              <w:left w:w="80" w:type="dxa"/>
              <w:bottom w:w="80" w:type="dxa"/>
              <w:right w:w="80" w:type="dxa"/>
            </w:tcMar>
          </w:tcPr>
          <w:p w14:paraId="269EAA05" w14:textId="77777777" w:rsidR="00611C75" w:rsidRDefault="00000000">
            <w:pPr>
              <w:spacing w:after="0"/>
            </w:pPr>
            <w:r>
              <w:rPr>
                <w:b/>
                <w:color w:val="FFFFFF"/>
                <w:sz w:val="14"/>
              </w:rPr>
              <w:t>2028-2029</w:t>
            </w:r>
          </w:p>
        </w:tc>
        <w:tc>
          <w:tcPr>
            <w:tcW w:w="2880" w:type="dxa"/>
            <w:shd w:val="clear" w:color="auto" w:fill="14532D"/>
            <w:tcMar>
              <w:top w:w="80" w:type="dxa"/>
              <w:left w:w="80" w:type="dxa"/>
              <w:bottom w:w="80" w:type="dxa"/>
              <w:right w:w="80" w:type="dxa"/>
            </w:tcMar>
          </w:tcPr>
          <w:p w14:paraId="2FED4F4B" w14:textId="77777777" w:rsidR="00611C75" w:rsidRDefault="00000000">
            <w:pPr>
              <w:spacing w:after="0"/>
            </w:pPr>
            <w:r>
              <w:rPr>
                <w:b/>
                <w:color w:val="FFFFFF"/>
                <w:sz w:val="14"/>
              </w:rPr>
              <w:t>2030 and beyond</w:t>
            </w:r>
          </w:p>
        </w:tc>
      </w:tr>
      <w:tr w:rsidR="00611C75" w14:paraId="5E61ADA9"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D24BD2" w14:textId="77777777" w:rsidR="00611C75" w:rsidRDefault="00000000">
            <w:pPr>
              <w:spacing w:after="0" w:line="240" w:lineRule="auto"/>
            </w:pPr>
            <w:r>
              <w:rPr>
                <w:b/>
                <w:sz w:val="14"/>
              </w:rPr>
              <w:t>Standards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0B3946E" w14:textId="77777777" w:rsidR="00611C75" w:rsidRDefault="00000000">
            <w:pPr>
              <w:spacing w:after="0" w:line="240" w:lineRule="auto"/>
            </w:pPr>
            <w:r>
              <w:rPr>
                <w:sz w:val="14"/>
              </w:rPr>
              <w:t>Publish supplier code and high-risk requirements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451EAF9" w14:textId="77777777" w:rsidR="00611C75" w:rsidRDefault="00000000">
            <w:pPr>
              <w:spacing w:after="0" w:line="240" w:lineRule="auto"/>
            </w:pPr>
            <w:r>
              <w:rPr>
                <w:sz w:val="14"/>
              </w:rPr>
              <w:t>Embed requirements in strategic contracts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B00FF9" w14:textId="77777777" w:rsidR="00611C75" w:rsidRDefault="00000000">
            <w:pPr>
              <w:spacing w:after="0" w:line="240" w:lineRule="auto"/>
            </w:pPr>
            <w:r>
              <w:rPr>
                <w:sz w:val="14"/>
              </w:rPr>
              <w:t>Update based on impact evidence and leading standards.</w:t>
            </w:r>
          </w:p>
        </w:tc>
      </w:tr>
      <w:tr w:rsidR="00611C75" w14:paraId="0BBD3E7E"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50240E" w14:textId="77777777" w:rsidR="00611C75" w:rsidRDefault="00000000">
            <w:pPr>
              <w:spacing w:after="0" w:line="240" w:lineRule="auto"/>
            </w:pPr>
            <w:r>
              <w:rPr>
                <w:b/>
                <w:sz w:val="14"/>
              </w:rPr>
              <w:t>Data</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8409FF" w14:textId="77777777" w:rsidR="00611C75" w:rsidRDefault="00000000">
            <w:pPr>
              <w:spacing w:after="0" w:line="240" w:lineRule="auto"/>
            </w:pPr>
            <w:r>
              <w:rPr>
                <w:sz w:val="14"/>
              </w:rPr>
              <w:t>Map spend, suppliers, facilities and Scope 3 categories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805E77" w14:textId="77777777" w:rsidR="00611C75" w:rsidRDefault="00000000">
            <w:pPr>
              <w:spacing w:after="0" w:line="240" w:lineRule="auto"/>
            </w:pPr>
            <w:r>
              <w:rPr>
                <w:sz w:val="14"/>
              </w:rPr>
              <w:t>Obtain primary PCFs/EPDs and allocated cloud data</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B4EB8C" w14:textId="77777777" w:rsidR="00611C75" w:rsidRDefault="00000000">
            <w:pPr>
              <w:spacing w:after="0" w:line="240" w:lineRule="auto"/>
            </w:pPr>
            <w:r>
              <w:rPr>
                <w:sz w:val="14"/>
              </w:rPr>
              <w:t>Near-complete primary data for strategic emissions and risks.</w:t>
            </w:r>
          </w:p>
        </w:tc>
      </w:tr>
      <w:tr w:rsidR="00611C75" w14:paraId="6BF25223"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131913" w14:textId="77777777" w:rsidR="00611C75" w:rsidRDefault="00000000">
            <w:pPr>
              <w:spacing w:after="0" w:line="240" w:lineRule="auto"/>
            </w:pPr>
            <w:r>
              <w:rPr>
                <w:b/>
                <w:sz w:val="14"/>
              </w:rPr>
              <w:t>Climate</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B5DBAC" w14:textId="77777777" w:rsidR="00611C75" w:rsidRDefault="00000000">
            <w:pPr>
              <w:spacing w:after="0" w:line="240" w:lineRule="auto"/>
            </w:pPr>
            <w:r>
              <w:rPr>
                <w:sz w:val="14"/>
              </w:rPr>
              <w:t>Set supplier-engagement and clean-energy expectations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B9335F" w14:textId="77777777" w:rsidR="00611C75" w:rsidRDefault="00000000">
            <w:pPr>
              <w:spacing w:after="0" w:line="240" w:lineRule="auto"/>
            </w:pPr>
            <w:r>
              <w:rPr>
                <w:sz w:val="14"/>
              </w:rPr>
              <w:t>Require targets and transition plans for strategic suppliers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F48DD8" w14:textId="77777777" w:rsidR="00611C75" w:rsidRDefault="00000000">
            <w:pPr>
              <w:spacing w:after="0" w:line="240" w:lineRule="auto"/>
            </w:pPr>
            <w:r>
              <w:rPr>
                <w:sz w:val="14"/>
              </w:rPr>
              <w:t>Align procurement with enterprise Scope 3 target.</w:t>
            </w:r>
          </w:p>
        </w:tc>
      </w:tr>
      <w:tr w:rsidR="00611C75" w14:paraId="4B288635"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45EB2C" w14:textId="77777777" w:rsidR="00611C75" w:rsidRDefault="00000000">
            <w:pPr>
              <w:spacing w:after="0" w:line="240" w:lineRule="auto"/>
            </w:pPr>
            <w:r>
              <w:rPr>
                <w:b/>
                <w:sz w:val="14"/>
              </w:rPr>
              <w:t>Human rights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75BC488" w14:textId="77777777" w:rsidR="00611C75" w:rsidRDefault="00000000">
            <w:pPr>
              <w:spacing w:after="0" w:line="240" w:lineRule="auto"/>
            </w:pPr>
            <w:r>
              <w:rPr>
                <w:sz w:val="14"/>
              </w:rPr>
              <w:t>Risk screen and assess priority suppliers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68F9589" w14:textId="77777777" w:rsidR="00611C75" w:rsidRDefault="00000000">
            <w:pPr>
              <w:spacing w:after="0" w:line="240" w:lineRule="auto"/>
            </w:pPr>
            <w:r>
              <w:rPr>
                <w:sz w:val="14"/>
              </w:rPr>
              <w:t>Worker voice, deeper audits and remedy tracking</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D6873A0" w14:textId="77777777" w:rsidR="00611C75" w:rsidRDefault="00000000">
            <w:pPr>
              <w:spacing w:after="0" w:line="240" w:lineRule="auto"/>
            </w:pPr>
            <w:r>
              <w:rPr>
                <w:sz w:val="14"/>
              </w:rPr>
              <w:t>Demonstrate reduced salient risks and effective remedy.</w:t>
            </w:r>
          </w:p>
        </w:tc>
      </w:tr>
      <w:tr w:rsidR="00611C75" w14:paraId="77FF4A75"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B18B39" w14:textId="77777777" w:rsidR="00611C75" w:rsidRDefault="00000000">
            <w:pPr>
              <w:spacing w:after="0" w:line="240" w:lineRule="auto"/>
            </w:pPr>
            <w:r>
              <w:rPr>
                <w:b/>
                <w:sz w:val="14"/>
              </w:rPr>
              <w:t>Circularity</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370017" w14:textId="77777777" w:rsidR="00611C75" w:rsidRDefault="00000000">
            <w:pPr>
              <w:spacing w:after="0" w:line="240" w:lineRule="auto"/>
            </w:pPr>
            <w:r>
              <w:rPr>
                <w:sz w:val="14"/>
              </w:rPr>
              <w:t>Establish hardware and construction baselines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30B7242" w14:textId="77777777" w:rsidR="00611C75" w:rsidRDefault="00000000">
            <w:pPr>
              <w:spacing w:after="0" w:line="240" w:lineRule="auto"/>
            </w:pPr>
            <w:r>
              <w:rPr>
                <w:sz w:val="14"/>
              </w:rPr>
              <w:t>Reuse, recycled content and low-carbon material requirements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2B2A37" w14:textId="77777777" w:rsidR="00611C75" w:rsidRDefault="00000000">
            <w:pPr>
              <w:spacing w:after="0" w:line="240" w:lineRule="auto"/>
            </w:pPr>
            <w:r>
              <w:rPr>
                <w:sz w:val="14"/>
              </w:rPr>
              <w:t>Closed-loop systems and supplier innovation at scale.</w:t>
            </w:r>
          </w:p>
        </w:tc>
      </w:tr>
    </w:tbl>
    <w:p w14:paraId="17D8597A" w14:textId="77777777" w:rsidR="00611C75" w:rsidRDefault="00611C75">
      <w:pPr>
        <w:spacing w:after="0"/>
      </w:pPr>
    </w:p>
    <w:p w14:paraId="61ED513E" w14:textId="77777777" w:rsidR="00611C75" w:rsidRDefault="00000000">
      <w:pPr>
        <w:keepNext/>
        <w:pageBreakBefore/>
        <w:spacing w:before="200"/>
      </w:pPr>
      <w:r>
        <w:rPr>
          <w:b/>
          <w:color w:val="0F766E"/>
          <w:sz w:val="22"/>
        </w:rPr>
        <w:lastRenderedPageBreak/>
        <w:t xml:space="preserve">8  </w:t>
      </w:r>
      <w:r>
        <w:rPr>
          <w:b/>
          <w:sz w:val="38"/>
        </w:rPr>
        <w:t>GOVERNANCE, ETHICS AND ACCOUNTABILITY</w:t>
      </w:r>
    </w:p>
    <w:p w14:paraId="6852B301" w14:textId="77777777" w:rsidR="00611C75" w:rsidRDefault="00000000">
      <w:pPr>
        <w:keepNext/>
        <w:spacing w:after="200"/>
      </w:pPr>
      <w:r>
        <w:rPr>
          <w:i/>
          <w:color w:val="475569"/>
          <w:sz w:val="19"/>
        </w:rPr>
        <w:t>Preserving mission integrity while governing high-impact technology at scale</w:t>
      </w:r>
    </w:p>
    <w:p w14:paraId="47AA1464" w14:textId="77777777" w:rsidR="00611C75" w:rsidRDefault="00000000">
      <w:pPr>
        <w:spacing w:after="180" w:line="264" w:lineRule="auto"/>
      </w:pPr>
      <w:r>
        <w:rPr>
          <w:color w:val="475569"/>
          <w:sz w:val="22"/>
        </w:rPr>
        <w:t>Governance is the mechanism through which our mission, safety commitments, capital requirements and stakeholder responsibilities are reconciled. Effective governance requires clear authority, independent challenge, reliable information, transparent escalation and controls proportionate to the consequences of frontier AI.</w:t>
      </w:r>
    </w:p>
    <w:p w14:paraId="62DD10CD" w14:textId="77777777" w:rsidR="00611C75" w:rsidRDefault="00000000">
      <w:pPr>
        <w:pStyle w:val="Heading2"/>
        <w:spacing w:before="140" w:after="60"/>
      </w:pPr>
      <w:r>
        <w:t>8.1 Corporate and mission governance</w:t>
      </w:r>
    </w:p>
    <w:p w14:paraId="55DA6575" w14:textId="77777777" w:rsidR="00611C75" w:rsidRDefault="00000000">
      <w:pPr>
        <w:spacing w:after="100"/>
      </w:pPr>
      <w:r>
        <w:t>Our Foundation controls OpenAI Group PBC and appoints or replaces Group directors. The Safety and Security Committee remains a Foundation committee. Our Foundation holds an economic interest and has announced major commitments to health and AI resilience. This structure creates a direct link between commercial scale and mission stewardship. [8-12]</w:t>
      </w:r>
    </w:p>
    <w:tbl>
      <w:tblPr>
        <w:tblW w:w="0" w:type="auto"/>
        <w:jc w:val="center"/>
        <w:tblLayout w:type="fixed"/>
        <w:tblLook w:val="04A0" w:firstRow="1" w:lastRow="0" w:firstColumn="1" w:lastColumn="0" w:noHBand="0" w:noVBand="1"/>
      </w:tblPr>
      <w:tblGrid>
        <w:gridCol w:w="2232"/>
        <w:gridCol w:w="3672"/>
        <w:gridCol w:w="4176"/>
      </w:tblGrid>
      <w:tr w:rsidR="00611C75" w14:paraId="1D9017A9" w14:textId="77777777">
        <w:trPr>
          <w:cantSplit/>
          <w:tblHeader/>
          <w:jc w:val="center"/>
        </w:trPr>
        <w:tc>
          <w:tcPr>
            <w:tcW w:w="2232" w:type="dxa"/>
            <w:shd w:val="clear" w:color="auto" w:fill="14532D"/>
            <w:tcMar>
              <w:top w:w="80" w:type="dxa"/>
              <w:left w:w="80" w:type="dxa"/>
              <w:bottom w:w="80" w:type="dxa"/>
              <w:right w:w="80" w:type="dxa"/>
            </w:tcMar>
          </w:tcPr>
          <w:p w14:paraId="3673234E" w14:textId="77777777" w:rsidR="00611C75" w:rsidRDefault="00000000">
            <w:pPr>
              <w:spacing w:after="0"/>
            </w:pPr>
            <w:r>
              <w:rPr>
                <w:b/>
                <w:color w:val="FFFFFF"/>
                <w:sz w:val="14"/>
              </w:rPr>
              <w:t>Governance body</w:t>
            </w:r>
          </w:p>
        </w:tc>
        <w:tc>
          <w:tcPr>
            <w:tcW w:w="3672" w:type="dxa"/>
            <w:shd w:val="clear" w:color="auto" w:fill="14532D"/>
            <w:tcMar>
              <w:top w:w="80" w:type="dxa"/>
              <w:left w:w="80" w:type="dxa"/>
              <w:bottom w:w="80" w:type="dxa"/>
              <w:right w:w="80" w:type="dxa"/>
            </w:tcMar>
          </w:tcPr>
          <w:p w14:paraId="7A1E2D17" w14:textId="77777777" w:rsidR="00611C75" w:rsidRDefault="00000000">
            <w:pPr>
              <w:spacing w:after="0"/>
            </w:pPr>
            <w:r>
              <w:rPr>
                <w:b/>
                <w:color w:val="FFFFFF"/>
                <w:sz w:val="14"/>
              </w:rPr>
              <w:t>Current role</w:t>
            </w:r>
          </w:p>
        </w:tc>
        <w:tc>
          <w:tcPr>
            <w:tcW w:w="4176" w:type="dxa"/>
            <w:shd w:val="clear" w:color="auto" w:fill="14532D"/>
            <w:tcMar>
              <w:top w:w="80" w:type="dxa"/>
              <w:left w:w="80" w:type="dxa"/>
              <w:bottom w:w="80" w:type="dxa"/>
              <w:right w:w="80" w:type="dxa"/>
            </w:tcMar>
          </w:tcPr>
          <w:p w14:paraId="72B4CFAD" w14:textId="77777777" w:rsidR="00611C75" w:rsidRDefault="00000000">
            <w:pPr>
              <w:spacing w:after="0"/>
            </w:pPr>
            <w:r>
              <w:rPr>
                <w:b/>
                <w:color w:val="FFFFFF"/>
                <w:sz w:val="14"/>
              </w:rPr>
              <w:t>Impact-reporting responsibility</w:t>
            </w:r>
          </w:p>
        </w:tc>
      </w:tr>
      <w:tr w:rsidR="00611C75" w14:paraId="1CF1CB30"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E872F4" w14:textId="77777777" w:rsidR="00611C75" w:rsidRDefault="00000000">
            <w:pPr>
              <w:spacing w:after="0" w:line="240" w:lineRule="auto"/>
            </w:pPr>
            <w:r>
              <w:rPr>
                <w:b/>
                <w:sz w:val="14"/>
              </w:rPr>
              <w:t>Foundation board</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8EDC32" w14:textId="77777777" w:rsidR="00611C75" w:rsidRDefault="00000000">
            <w:pPr>
              <w:spacing w:after="0" w:line="240" w:lineRule="auto"/>
            </w:pPr>
            <w:r>
              <w:rPr>
                <w:sz w:val="14"/>
              </w:rPr>
              <w:t>Controls the Group and protects the mission</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6A2570A" w14:textId="77777777" w:rsidR="00611C75" w:rsidRDefault="00000000">
            <w:pPr>
              <w:spacing w:after="0" w:line="240" w:lineRule="auto"/>
            </w:pPr>
            <w:r>
              <w:rPr>
                <w:sz w:val="14"/>
              </w:rPr>
              <w:t>Review mission-impact strategy, material risks, major commitments and annual report.</w:t>
            </w:r>
          </w:p>
        </w:tc>
      </w:tr>
      <w:tr w:rsidR="00611C75" w14:paraId="7AAA1F2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0CBEE4" w14:textId="77777777" w:rsidR="00611C75" w:rsidRDefault="00000000">
            <w:pPr>
              <w:spacing w:after="0" w:line="240" w:lineRule="auto"/>
            </w:pPr>
            <w:r>
              <w:rPr>
                <w:b/>
                <w:sz w:val="14"/>
              </w:rPr>
              <w:t>Group board</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B03EB20" w14:textId="77777777" w:rsidR="00611C75" w:rsidRDefault="00000000">
            <w:pPr>
              <w:spacing w:after="0" w:line="240" w:lineRule="auto"/>
            </w:pPr>
            <w:r>
              <w:rPr>
                <w:sz w:val="14"/>
              </w:rPr>
              <w:t>Oversees the public benefit corporation and enterprise</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5FEA3F" w14:textId="77777777" w:rsidR="00611C75" w:rsidRDefault="00000000">
            <w:pPr>
              <w:spacing w:after="0" w:line="240" w:lineRule="auto"/>
            </w:pPr>
            <w:r>
              <w:rPr>
                <w:sz w:val="14"/>
              </w:rPr>
              <w:t>Oversee strategy, risk, performance and control environment.</w:t>
            </w:r>
          </w:p>
        </w:tc>
      </w:tr>
      <w:tr w:rsidR="00611C75" w14:paraId="254E9314"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7A9BDF" w14:textId="77777777" w:rsidR="00611C75" w:rsidRDefault="00000000">
            <w:pPr>
              <w:spacing w:after="0" w:line="240" w:lineRule="auto"/>
            </w:pPr>
            <w:r>
              <w:rPr>
                <w:b/>
                <w:sz w:val="14"/>
              </w:rPr>
              <w:t>Safety and Security Committee</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BAADC6" w14:textId="77777777" w:rsidR="00611C75" w:rsidRDefault="00000000">
            <w:pPr>
              <w:spacing w:after="0" w:line="240" w:lineRule="auto"/>
            </w:pPr>
            <w:r>
              <w:rPr>
                <w:sz w:val="14"/>
              </w:rPr>
              <w:t>Provides safety and security oversight within Foundation governance</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A97731" w14:textId="77777777" w:rsidR="00611C75" w:rsidRDefault="00000000">
            <w:pPr>
              <w:spacing w:after="0" w:line="240" w:lineRule="auto"/>
            </w:pPr>
            <w:r>
              <w:rPr>
                <w:sz w:val="14"/>
              </w:rPr>
              <w:t>Review frontier-risk governance, high-severity events and relevant public disclosures.</w:t>
            </w:r>
          </w:p>
        </w:tc>
      </w:tr>
      <w:tr w:rsidR="00611C75" w14:paraId="31E090E2"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6D3EE8" w14:textId="77777777" w:rsidR="00611C75" w:rsidRDefault="00000000">
            <w:pPr>
              <w:spacing w:after="0" w:line="240" w:lineRule="auto"/>
            </w:pPr>
            <w:r>
              <w:rPr>
                <w:b/>
                <w:sz w:val="14"/>
              </w:rPr>
              <w:t>Executive management</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131F8D" w14:textId="77777777" w:rsidR="00611C75" w:rsidRDefault="00000000">
            <w:pPr>
              <w:spacing w:after="0" w:line="240" w:lineRule="auto"/>
            </w:pPr>
            <w:r>
              <w:rPr>
                <w:sz w:val="14"/>
              </w:rPr>
              <w:t>Leads our operations and allocates resources</w:t>
            </w:r>
          </w:p>
        </w:tc>
        <w:tc>
          <w:tcPr>
            <w:tcW w:w="41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CAE32D3" w14:textId="77777777" w:rsidR="00611C75" w:rsidRDefault="00000000">
            <w:pPr>
              <w:spacing w:after="0" w:line="240" w:lineRule="auto"/>
            </w:pPr>
            <w:r>
              <w:rPr>
                <w:sz w:val="14"/>
              </w:rPr>
              <w:t>Own performance, remediation and balanced delivery across mission, safety and sustainability.</w:t>
            </w:r>
          </w:p>
        </w:tc>
      </w:tr>
      <w:tr w:rsidR="00611C75" w14:paraId="0333F5D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F230BD7" w14:textId="77777777" w:rsidR="00611C75" w:rsidRDefault="00000000">
            <w:pPr>
              <w:spacing w:after="0" w:line="240" w:lineRule="auto"/>
            </w:pPr>
            <w:r>
              <w:rPr>
                <w:b/>
                <w:sz w:val="14"/>
              </w:rPr>
              <w:t>Impact Reporting Council</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89F37F" w14:textId="77777777" w:rsidR="00611C75" w:rsidRDefault="00000000">
            <w:pPr>
              <w:spacing w:after="0" w:line="240" w:lineRule="auto"/>
            </w:pPr>
            <w:r>
              <w:rPr>
                <w:sz w:val="14"/>
              </w:rPr>
              <w:t>Planned cross-functional body</w:t>
            </w:r>
          </w:p>
        </w:tc>
        <w:tc>
          <w:tcPr>
            <w:tcW w:w="41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4F386A" w14:textId="77777777" w:rsidR="00611C75" w:rsidRDefault="00000000">
            <w:pPr>
              <w:spacing w:after="0" w:line="240" w:lineRule="auto"/>
            </w:pPr>
            <w:r>
              <w:rPr>
                <w:sz w:val="14"/>
              </w:rPr>
              <w:t>Coordinate data, controls, narratives, framework alignment and disclosure decisions.</w:t>
            </w:r>
          </w:p>
        </w:tc>
      </w:tr>
    </w:tbl>
    <w:p w14:paraId="7B6B80A3" w14:textId="77777777" w:rsidR="00611C75" w:rsidRDefault="00611C75">
      <w:pPr>
        <w:spacing w:after="0"/>
      </w:pPr>
    </w:p>
    <w:p w14:paraId="6632E241" w14:textId="77777777" w:rsidR="00611C75" w:rsidRDefault="00000000">
      <w:pPr>
        <w:pStyle w:val="Heading2"/>
        <w:spacing w:before="140" w:after="60"/>
      </w:pPr>
      <w:r>
        <w:t>8.2 Enterprise risk management</w:t>
      </w:r>
    </w:p>
    <w:p w14:paraId="491EBDE4" w14:textId="77777777" w:rsidR="00611C75" w:rsidRDefault="00000000">
      <w:pPr>
        <w:spacing w:after="100"/>
      </w:pPr>
      <w:r>
        <w:t>We manage mission, product, security, legal, financial, workforce, infrastructure, climate and societal risks through an integrated enterprise risk process. Frontier risks require specialized technical governance, and they interact with enterprise risks: energy constraints can affect reliability; talent pressure can affect safety; weak supplier controls can affect security and human rights; and public trust can influence policy and access.</w:t>
      </w:r>
    </w:p>
    <w:tbl>
      <w:tblPr>
        <w:tblW w:w="0" w:type="auto"/>
        <w:jc w:val="center"/>
        <w:tblLayout w:type="fixed"/>
        <w:tblLook w:val="04A0" w:firstRow="1" w:lastRow="0" w:firstColumn="1" w:lastColumn="0" w:noHBand="0" w:noVBand="1"/>
      </w:tblPr>
      <w:tblGrid>
        <w:gridCol w:w="1944"/>
        <w:gridCol w:w="3672"/>
        <w:gridCol w:w="4464"/>
      </w:tblGrid>
      <w:tr w:rsidR="00611C75" w14:paraId="409481A8" w14:textId="77777777">
        <w:trPr>
          <w:cantSplit/>
          <w:tblHeader/>
          <w:jc w:val="center"/>
        </w:trPr>
        <w:tc>
          <w:tcPr>
            <w:tcW w:w="1944" w:type="dxa"/>
            <w:shd w:val="clear" w:color="auto" w:fill="14532D"/>
            <w:tcMar>
              <w:top w:w="80" w:type="dxa"/>
              <w:left w:w="80" w:type="dxa"/>
              <w:bottom w:w="80" w:type="dxa"/>
              <w:right w:w="80" w:type="dxa"/>
            </w:tcMar>
          </w:tcPr>
          <w:p w14:paraId="3B67AB58" w14:textId="77777777" w:rsidR="00611C75" w:rsidRDefault="00000000">
            <w:pPr>
              <w:spacing w:after="0"/>
            </w:pPr>
            <w:r>
              <w:rPr>
                <w:b/>
                <w:color w:val="FFFFFF"/>
                <w:sz w:val="14"/>
              </w:rPr>
              <w:t>Risk layer</w:t>
            </w:r>
          </w:p>
        </w:tc>
        <w:tc>
          <w:tcPr>
            <w:tcW w:w="3672" w:type="dxa"/>
            <w:shd w:val="clear" w:color="auto" w:fill="14532D"/>
            <w:tcMar>
              <w:top w:w="80" w:type="dxa"/>
              <w:left w:w="80" w:type="dxa"/>
              <w:bottom w:w="80" w:type="dxa"/>
              <w:right w:w="80" w:type="dxa"/>
            </w:tcMar>
          </w:tcPr>
          <w:p w14:paraId="13252ECE" w14:textId="77777777" w:rsidR="00611C75" w:rsidRDefault="00000000">
            <w:pPr>
              <w:spacing w:after="0"/>
            </w:pPr>
            <w:r>
              <w:rPr>
                <w:b/>
                <w:color w:val="FFFFFF"/>
                <w:sz w:val="14"/>
              </w:rPr>
              <w:t>Examples</w:t>
            </w:r>
          </w:p>
        </w:tc>
        <w:tc>
          <w:tcPr>
            <w:tcW w:w="4464" w:type="dxa"/>
            <w:shd w:val="clear" w:color="auto" w:fill="14532D"/>
            <w:tcMar>
              <w:top w:w="80" w:type="dxa"/>
              <w:left w:w="80" w:type="dxa"/>
              <w:bottom w:w="80" w:type="dxa"/>
              <w:right w:w="80" w:type="dxa"/>
            </w:tcMar>
          </w:tcPr>
          <w:p w14:paraId="14815487" w14:textId="77777777" w:rsidR="00611C75" w:rsidRDefault="00000000">
            <w:pPr>
              <w:spacing w:after="0"/>
            </w:pPr>
            <w:r>
              <w:rPr>
                <w:b/>
                <w:color w:val="FFFFFF"/>
                <w:sz w:val="14"/>
              </w:rPr>
              <w:t>Governance expectation</w:t>
            </w:r>
          </w:p>
        </w:tc>
      </w:tr>
      <w:tr w:rsidR="00611C75" w14:paraId="59A340D1"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3ECFDE" w14:textId="77777777" w:rsidR="00611C75" w:rsidRDefault="00000000">
            <w:pPr>
              <w:spacing w:after="0" w:line="240" w:lineRule="auto"/>
            </w:pPr>
            <w:r>
              <w:rPr>
                <w:b/>
                <w:sz w:val="14"/>
              </w:rPr>
              <w:t>Strategic / mission</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0B93637" w14:textId="77777777" w:rsidR="00611C75" w:rsidRDefault="00000000">
            <w:pPr>
              <w:spacing w:after="0" w:line="240" w:lineRule="auto"/>
            </w:pPr>
            <w:r>
              <w:rPr>
                <w:sz w:val="14"/>
              </w:rPr>
              <w:t>Benefit distribution, concentration, competitive dynamics, infrastructure scale</w:t>
            </w:r>
          </w:p>
        </w:tc>
        <w:tc>
          <w:tcPr>
            <w:tcW w:w="44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C61A928" w14:textId="77777777" w:rsidR="00611C75" w:rsidRDefault="00000000">
            <w:pPr>
              <w:spacing w:after="0" w:line="240" w:lineRule="auto"/>
            </w:pPr>
            <w:r>
              <w:rPr>
                <w:sz w:val="14"/>
              </w:rPr>
              <w:t>Board-approved risk appetite, scenario analysis and mission-impact measures.</w:t>
            </w:r>
          </w:p>
        </w:tc>
      </w:tr>
      <w:tr w:rsidR="00611C75" w14:paraId="7091553A"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FA713C" w14:textId="77777777" w:rsidR="00611C75" w:rsidRDefault="00000000">
            <w:pPr>
              <w:spacing w:after="0" w:line="240" w:lineRule="auto"/>
            </w:pPr>
            <w:r>
              <w:rPr>
                <w:b/>
                <w:sz w:val="14"/>
              </w:rPr>
              <w:t>Frontier model and product</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0D6E66F" w14:textId="77777777" w:rsidR="00611C75" w:rsidRDefault="00000000">
            <w:pPr>
              <w:spacing w:after="0" w:line="240" w:lineRule="auto"/>
            </w:pPr>
            <w:r>
              <w:rPr>
                <w:sz w:val="14"/>
              </w:rPr>
              <w:t>Severe misuse, loss of control, harmful behavior, reliability and overreliance</w:t>
            </w:r>
          </w:p>
        </w:tc>
        <w:tc>
          <w:tcPr>
            <w:tcW w:w="44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530FC9" w14:textId="77777777" w:rsidR="00611C75" w:rsidRDefault="00000000">
            <w:pPr>
              <w:spacing w:after="0" w:line="240" w:lineRule="auto"/>
            </w:pPr>
            <w:r>
              <w:rPr>
                <w:sz w:val="14"/>
              </w:rPr>
              <w:t>Preparedness governance, evaluations, launch controls and post-deployment monitoring.</w:t>
            </w:r>
          </w:p>
        </w:tc>
      </w:tr>
      <w:tr w:rsidR="00611C75" w14:paraId="4134CFDF"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27F8FA7" w14:textId="77777777" w:rsidR="00611C75" w:rsidRDefault="00000000">
            <w:pPr>
              <w:spacing w:after="0" w:line="240" w:lineRule="auto"/>
            </w:pPr>
            <w:r>
              <w:rPr>
                <w:b/>
                <w:sz w:val="14"/>
              </w:rPr>
              <w:t>Operational</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B6BDA1" w14:textId="77777777" w:rsidR="00611C75" w:rsidRDefault="00000000">
            <w:pPr>
              <w:spacing w:after="0" w:line="240" w:lineRule="auto"/>
            </w:pPr>
            <w:r>
              <w:rPr>
                <w:sz w:val="14"/>
              </w:rPr>
              <w:t>Cybersecurity, privacy, resilience, supplier failure, business continuity</w:t>
            </w:r>
          </w:p>
        </w:tc>
        <w:tc>
          <w:tcPr>
            <w:tcW w:w="44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9599A9" w14:textId="77777777" w:rsidR="00611C75" w:rsidRDefault="00000000">
            <w:pPr>
              <w:spacing w:after="0" w:line="240" w:lineRule="auto"/>
            </w:pPr>
            <w:r>
              <w:rPr>
                <w:sz w:val="14"/>
              </w:rPr>
              <w:t>Control ownership, testing, incidents, remediation and assurance.</w:t>
            </w:r>
          </w:p>
        </w:tc>
      </w:tr>
      <w:tr w:rsidR="00611C75" w14:paraId="55B2731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177202" w14:textId="77777777" w:rsidR="00611C75" w:rsidRDefault="00000000">
            <w:pPr>
              <w:spacing w:after="0" w:line="240" w:lineRule="auto"/>
            </w:pPr>
            <w:r>
              <w:rPr>
                <w:b/>
                <w:sz w:val="14"/>
              </w:rPr>
              <w:t>People and culture</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87D81F4" w14:textId="77777777" w:rsidR="00611C75" w:rsidRDefault="00000000">
            <w:pPr>
              <w:spacing w:after="0" w:line="240" w:lineRule="auto"/>
            </w:pPr>
            <w:r>
              <w:rPr>
                <w:sz w:val="14"/>
              </w:rPr>
              <w:t>Critical talent, workload, conduct, retaliation, organizational change</w:t>
            </w:r>
          </w:p>
        </w:tc>
        <w:tc>
          <w:tcPr>
            <w:tcW w:w="44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EF5592" w14:textId="77777777" w:rsidR="00611C75" w:rsidRDefault="00000000">
            <w:pPr>
              <w:spacing w:after="0" w:line="240" w:lineRule="auto"/>
            </w:pPr>
            <w:r>
              <w:rPr>
                <w:sz w:val="14"/>
              </w:rPr>
              <w:t>Human-capital metrics, speak-up channels, succession and culture monitoring.</w:t>
            </w:r>
          </w:p>
        </w:tc>
      </w:tr>
      <w:tr w:rsidR="00611C75" w14:paraId="21246C17"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F71EC4" w14:textId="77777777" w:rsidR="00611C75" w:rsidRDefault="00000000">
            <w:pPr>
              <w:spacing w:after="0" w:line="240" w:lineRule="auto"/>
            </w:pPr>
            <w:r>
              <w:rPr>
                <w:b/>
                <w:sz w:val="14"/>
              </w:rPr>
              <w:t>Environmental and community</w:t>
            </w:r>
          </w:p>
        </w:tc>
        <w:tc>
          <w:tcPr>
            <w:tcW w:w="36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642004" w14:textId="77777777" w:rsidR="00611C75" w:rsidRDefault="00000000">
            <w:pPr>
              <w:spacing w:after="0" w:line="240" w:lineRule="auto"/>
            </w:pPr>
            <w:r>
              <w:rPr>
                <w:sz w:val="14"/>
              </w:rPr>
              <w:t>Power, GHG, water, air, land, permits, ratepayer and community impacts</w:t>
            </w:r>
          </w:p>
        </w:tc>
        <w:tc>
          <w:tcPr>
            <w:tcW w:w="44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2D18FD" w14:textId="77777777" w:rsidR="00611C75" w:rsidRDefault="00000000">
            <w:pPr>
              <w:spacing w:after="0" w:line="240" w:lineRule="auto"/>
            </w:pPr>
            <w:r>
              <w:rPr>
                <w:sz w:val="14"/>
              </w:rPr>
              <w:t>Site risk assessment, targets, community engagement and public performance data.</w:t>
            </w:r>
          </w:p>
        </w:tc>
      </w:tr>
      <w:tr w:rsidR="00611C75" w14:paraId="4B97C254"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538174" w14:textId="77777777" w:rsidR="00611C75" w:rsidRDefault="00000000">
            <w:pPr>
              <w:spacing w:after="0" w:line="240" w:lineRule="auto"/>
            </w:pPr>
            <w:r>
              <w:rPr>
                <w:b/>
                <w:sz w:val="14"/>
              </w:rPr>
              <w:t>Legal and policy</w:t>
            </w:r>
          </w:p>
        </w:tc>
        <w:tc>
          <w:tcPr>
            <w:tcW w:w="36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9A0379" w14:textId="77777777" w:rsidR="00611C75" w:rsidRDefault="00000000">
            <w:pPr>
              <w:spacing w:after="0" w:line="240" w:lineRule="auto"/>
            </w:pPr>
            <w:r>
              <w:rPr>
                <w:sz w:val="14"/>
              </w:rPr>
              <w:t>Regulatory compliance, litigation, intellectual property, competition, lobbying</w:t>
            </w:r>
          </w:p>
        </w:tc>
        <w:tc>
          <w:tcPr>
            <w:tcW w:w="44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842BF9" w14:textId="77777777" w:rsidR="00611C75" w:rsidRDefault="00000000">
            <w:pPr>
              <w:spacing w:after="0" w:line="240" w:lineRule="auto"/>
            </w:pPr>
            <w:r>
              <w:rPr>
                <w:sz w:val="14"/>
              </w:rPr>
              <w:t>Legal inventory, controls, policy governance and transparent positions.</w:t>
            </w:r>
          </w:p>
        </w:tc>
      </w:tr>
    </w:tbl>
    <w:p w14:paraId="1806E650" w14:textId="77777777" w:rsidR="00611C75" w:rsidRDefault="00611C75">
      <w:pPr>
        <w:spacing w:after="0"/>
      </w:pPr>
    </w:p>
    <w:p w14:paraId="5BBE3DB6" w14:textId="77777777" w:rsidR="00611C75" w:rsidRDefault="00000000">
      <w:pPr>
        <w:pStyle w:val="Heading2"/>
        <w:spacing w:before="140" w:after="60"/>
      </w:pPr>
      <w:r>
        <w:t>8.3 Disclosure controls and evidence</w:t>
      </w:r>
    </w:p>
    <w:p w14:paraId="2C52673B" w14:textId="77777777" w:rsidR="00611C75" w:rsidRDefault="00000000">
      <w:pPr>
        <w:spacing w:after="100"/>
      </w:pPr>
      <w:r>
        <w:t>Every material quantitative metric and qualitative claim has a defined owner, source, method, boundary, evidence, review and sign-off. We are aligning impact-reporting controls with financial-reporting discipline while recognizing that many sustainability and AI metrics rely on evolving methods and supplier data.</w:t>
      </w:r>
    </w:p>
    <w:tbl>
      <w:tblPr>
        <w:tblW w:w="0" w:type="auto"/>
        <w:jc w:val="center"/>
        <w:tblLayout w:type="fixed"/>
        <w:tblLook w:val="04A0" w:firstRow="1" w:lastRow="0" w:firstColumn="1" w:lastColumn="0" w:noHBand="0" w:noVBand="1"/>
      </w:tblPr>
      <w:tblGrid>
        <w:gridCol w:w="2376"/>
        <w:gridCol w:w="7704"/>
      </w:tblGrid>
      <w:tr w:rsidR="00611C75" w14:paraId="4F25A261" w14:textId="77777777">
        <w:trPr>
          <w:cantSplit/>
          <w:tblHeader/>
          <w:jc w:val="center"/>
        </w:trPr>
        <w:tc>
          <w:tcPr>
            <w:tcW w:w="2376" w:type="dxa"/>
            <w:shd w:val="clear" w:color="auto" w:fill="14532D"/>
            <w:tcMar>
              <w:top w:w="80" w:type="dxa"/>
              <w:left w:w="80" w:type="dxa"/>
              <w:bottom w:w="80" w:type="dxa"/>
              <w:right w:w="80" w:type="dxa"/>
            </w:tcMar>
          </w:tcPr>
          <w:p w14:paraId="704EFC6D" w14:textId="77777777" w:rsidR="00611C75" w:rsidRDefault="00000000">
            <w:pPr>
              <w:spacing w:after="0"/>
            </w:pPr>
            <w:r>
              <w:rPr>
                <w:b/>
                <w:color w:val="FFFFFF"/>
                <w:sz w:val="14"/>
              </w:rPr>
              <w:t>Control element</w:t>
            </w:r>
          </w:p>
        </w:tc>
        <w:tc>
          <w:tcPr>
            <w:tcW w:w="7704" w:type="dxa"/>
            <w:shd w:val="clear" w:color="auto" w:fill="14532D"/>
            <w:tcMar>
              <w:top w:w="80" w:type="dxa"/>
              <w:left w:w="80" w:type="dxa"/>
              <w:bottom w:w="80" w:type="dxa"/>
              <w:right w:w="80" w:type="dxa"/>
            </w:tcMar>
          </w:tcPr>
          <w:p w14:paraId="2136D211" w14:textId="77777777" w:rsidR="00611C75" w:rsidRDefault="00000000">
            <w:pPr>
              <w:spacing w:after="0"/>
            </w:pPr>
            <w:r>
              <w:rPr>
                <w:b/>
                <w:color w:val="FFFFFF"/>
                <w:sz w:val="14"/>
              </w:rPr>
              <w:t>Minimum requirement</w:t>
            </w:r>
          </w:p>
        </w:tc>
      </w:tr>
      <w:tr w:rsidR="00611C75" w14:paraId="3E77C6DA"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1D332A9" w14:textId="77777777" w:rsidR="00611C75" w:rsidRDefault="00000000">
            <w:pPr>
              <w:spacing w:after="0" w:line="240" w:lineRule="auto"/>
            </w:pPr>
            <w:r>
              <w:rPr>
                <w:b/>
                <w:sz w:val="14"/>
              </w:rPr>
              <w:t>Metric dictionary</w:t>
            </w:r>
          </w:p>
        </w:tc>
        <w:tc>
          <w:tcPr>
            <w:tcW w:w="77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4B6BEA" w14:textId="77777777" w:rsidR="00611C75" w:rsidRDefault="00000000">
            <w:pPr>
              <w:spacing w:after="0" w:line="240" w:lineRule="auto"/>
            </w:pPr>
            <w:r>
              <w:rPr>
                <w:sz w:val="14"/>
              </w:rPr>
              <w:t>Definition, unit, boundary, calculation, exclusions, owner, source and reporting frequency.</w:t>
            </w:r>
          </w:p>
        </w:tc>
      </w:tr>
      <w:tr w:rsidR="00611C75" w14:paraId="2A242CBB"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1460AE" w14:textId="77777777" w:rsidR="00611C75" w:rsidRDefault="00000000">
            <w:pPr>
              <w:spacing w:after="0" w:line="240" w:lineRule="auto"/>
            </w:pPr>
            <w:r>
              <w:rPr>
                <w:b/>
                <w:sz w:val="14"/>
              </w:rPr>
              <w:t>Evidence register</w:t>
            </w:r>
          </w:p>
        </w:tc>
        <w:tc>
          <w:tcPr>
            <w:tcW w:w="77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CCDB1A0" w14:textId="77777777" w:rsidR="00611C75" w:rsidRDefault="00000000">
            <w:pPr>
              <w:spacing w:after="0" w:line="240" w:lineRule="auto"/>
            </w:pPr>
            <w:r>
              <w:rPr>
                <w:sz w:val="14"/>
              </w:rPr>
              <w:t>Traceable link from every material claim to source records, approvals and version history.</w:t>
            </w:r>
          </w:p>
        </w:tc>
      </w:tr>
      <w:tr w:rsidR="00611C75" w14:paraId="28050843"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D4C119" w14:textId="77777777" w:rsidR="00611C75" w:rsidRDefault="00000000">
            <w:pPr>
              <w:spacing w:after="0" w:line="240" w:lineRule="auto"/>
            </w:pPr>
            <w:r>
              <w:rPr>
                <w:b/>
                <w:sz w:val="14"/>
              </w:rPr>
              <w:lastRenderedPageBreak/>
              <w:t>Data controls</w:t>
            </w:r>
          </w:p>
        </w:tc>
        <w:tc>
          <w:tcPr>
            <w:tcW w:w="77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500BAA5" w14:textId="77777777" w:rsidR="00611C75" w:rsidRDefault="00000000">
            <w:pPr>
              <w:spacing w:after="0" w:line="240" w:lineRule="auto"/>
            </w:pPr>
            <w:r>
              <w:rPr>
                <w:sz w:val="14"/>
              </w:rPr>
              <w:t>Completeness, accuracy, cut-off, access, change control, reconciliation and exception management.</w:t>
            </w:r>
          </w:p>
        </w:tc>
      </w:tr>
      <w:tr w:rsidR="00611C75" w14:paraId="142FC89F"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1AAE48" w14:textId="77777777" w:rsidR="00611C75" w:rsidRDefault="00000000">
            <w:pPr>
              <w:spacing w:after="0" w:line="240" w:lineRule="auto"/>
            </w:pPr>
            <w:r>
              <w:rPr>
                <w:b/>
                <w:sz w:val="14"/>
              </w:rPr>
              <w:t>Narrative controls</w:t>
            </w:r>
          </w:p>
        </w:tc>
        <w:tc>
          <w:tcPr>
            <w:tcW w:w="77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9CE5FB" w14:textId="77777777" w:rsidR="00611C75" w:rsidRDefault="00000000">
            <w:pPr>
              <w:spacing w:after="0" w:line="240" w:lineRule="auto"/>
            </w:pPr>
            <w:r>
              <w:rPr>
                <w:sz w:val="14"/>
              </w:rPr>
              <w:t>Legal, technical, sustainability, finance and communications review; consistency with public evidence.</w:t>
            </w:r>
          </w:p>
        </w:tc>
      </w:tr>
      <w:tr w:rsidR="00611C75" w14:paraId="328B4FB4"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3027C0" w14:textId="77777777" w:rsidR="00611C75" w:rsidRDefault="00000000">
            <w:pPr>
              <w:spacing w:after="0" w:line="240" w:lineRule="auto"/>
            </w:pPr>
            <w:r>
              <w:rPr>
                <w:b/>
                <w:sz w:val="14"/>
              </w:rPr>
              <w:t>Judgment log</w:t>
            </w:r>
          </w:p>
        </w:tc>
        <w:tc>
          <w:tcPr>
            <w:tcW w:w="77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7195C4" w14:textId="77777777" w:rsidR="00611C75" w:rsidRDefault="00000000">
            <w:pPr>
              <w:spacing w:after="0" w:line="240" w:lineRule="auto"/>
            </w:pPr>
            <w:r>
              <w:rPr>
                <w:sz w:val="14"/>
              </w:rPr>
              <w:t>Documented methodology choices, estimates, uncertainty, disputes and final approvals.</w:t>
            </w:r>
          </w:p>
        </w:tc>
      </w:tr>
      <w:tr w:rsidR="00611C75" w14:paraId="252C59D6" w14:textId="77777777">
        <w:trPr>
          <w:cantSplit/>
          <w:jc w:val="center"/>
        </w:trPr>
        <w:tc>
          <w:tcPr>
            <w:tcW w:w="237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7D7B84" w14:textId="77777777" w:rsidR="00611C75" w:rsidRDefault="00000000">
            <w:pPr>
              <w:spacing w:after="0" w:line="240" w:lineRule="auto"/>
            </w:pPr>
            <w:r>
              <w:rPr>
                <w:b/>
                <w:sz w:val="14"/>
              </w:rPr>
              <w:t>Assurance readiness</w:t>
            </w:r>
          </w:p>
        </w:tc>
        <w:tc>
          <w:tcPr>
            <w:tcW w:w="77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9F84999" w14:textId="77777777" w:rsidR="00611C75" w:rsidRDefault="00000000">
            <w:pPr>
              <w:spacing w:after="0" w:line="240" w:lineRule="auto"/>
            </w:pPr>
            <w:r>
              <w:rPr>
                <w:sz w:val="14"/>
              </w:rPr>
              <w:t>Control testing, evidence retention, issue remediation and management representation.</w:t>
            </w:r>
          </w:p>
        </w:tc>
      </w:tr>
    </w:tbl>
    <w:p w14:paraId="317F25C2" w14:textId="77777777" w:rsidR="00611C75" w:rsidRDefault="00611C75">
      <w:pPr>
        <w:spacing w:after="0"/>
      </w:pPr>
    </w:p>
    <w:p w14:paraId="75D85419" w14:textId="77777777" w:rsidR="00611C75" w:rsidRDefault="00000000">
      <w:pPr>
        <w:pStyle w:val="Heading2"/>
        <w:spacing w:before="140" w:after="60"/>
      </w:pPr>
      <w:r>
        <w:t>8.4 Ethics, compliance and responsible business practices</w:t>
      </w:r>
    </w:p>
    <w:p w14:paraId="071F2E02" w14:textId="77777777" w:rsidR="00611C75" w:rsidRDefault="00000000">
      <w:pPr>
        <w:spacing w:after="100"/>
      </w:pPr>
      <w:r>
        <w:t>Future reports will cover our code of conduct, anti-corruption, conflicts, competition, sanctions, export controls, political activity, lobbying governance, gifts, investigations, discipline and training. Where disclosure could compromise security or privacy, we will provide meaningful aggregate information. Our policy advocacy is governed for consistency with our mission, safety commitments and sustainability positions.</w:t>
      </w:r>
    </w:p>
    <w:tbl>
      <w:tblPr>
        <w:tblW w:w="0" w:type="auto"/>
        <w:jc w:val="center"/>
        <w:tblLook w:val="04A0" w:firstRow="1" w:lastRow="0" w:firstColumn="1" w:lastColumn="0" w:noHBand="0" w:noVBand="1"/>
      </w:tblPr>
      <w:tblGrid>
        <w:gridCol w:w="10224"/>
      </w:tblGrid>
      <w:tr w:rsidR="00611C75" w14:paraId="0D230456"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5234BDFE" w14:textId="77777777" w:rsidR="00611C75" w:rsidRDefault="00000000">
            <w:pPr>
              <w:spacing w:after="60"/>
            </w:pPr>
            <w:r>
              <w:rPr>
                <w:b/>
                <w:color w:val="1D4ED8"/>
                <w:sz w:val="16"/>
              </w:rPr>
              <w:t xml:space="preserve">GOVERNANCE  </w:t>
            </w:r>
            <w:r>
              <w:rPr>
                <w:b/>
                <w:color w:val="1D4ED8"/>
                <w:sz w:val="22"/>
              </w:rPr>
              <w:t>Planned policy transparency standard</w:t>
            </w:r>
          </w:p>
          <w:p w14:paraId="4C69AD1D" w14:textId="77777777" w:rsidR="00611C75" w:rsidRDefault="00000000">
            <w:pPr>
              <w:spacing w:after="0" w:line="252" w:lineRule="auto"/>
            </w:pPr>
            <w:r>
              <w:t>For material policy positions, we plan to disclose the issue, desired outcome, evidence base, principal trade-offs and governance approval. We also plan a consistent global methodology for political contributions, significant lobbying and positions taken through trade associations.</w:t>
            </w:r>
          </w:p>
        </w:tc>
      </w:tr>
    </w:tbl>
    <w:p w14:paraId="1369FFB5" w14:textId="77777777" w:rsidR="00611C75" w:rsidRDefault="00611C75">
      <w:pPr>
        <w:spacing w:after="0"/>
      </w:pPr>
    </w:p>
    <w:p w14:paraId="64837986" w14:textId="77777777" w:rsidR="00611C75" w:rsidRDefault="00000000">
      <w:pPr>
        <w:pStyle w:val="Heading2"/>
        <w:spacing w:before="140" w:after="60"/>
      </w:pPr>
      <w:r>
        <w:t>8.5 Transparency, external challenge and remedy</w:t>
      </w:r>
    </w:p>
    <w:p w14:paraId="22DA016B" w14:textId="77777777" w:rsidR="00611C75" w:rsidRDefault="00000000">
      <w:pPr>
        <w:spacing w:after="100"/>
      </w:pPr>
      <w:r>
        <w:t>Trust requires more than self-reporting. We continue external safety assessments and are expanding independent challenge across impact topics through assurance, academic research, civil-society engagement, community monitoring and worker voice. Future reports will include material grievances and remedies for users, workers, suppliers and communities. [15-17,21-23]</w:t>
      </w:r>
    </w:p>
    <w:p w14:paraId="20752364" w14:textId="77777777" w:rsidR="00611C75" w:rsidRDefault="00000000">
      <w:pPr>
        <w:pStyle w:val="Heading2"/>
        <w:pageBreakBefore/>
        <w:spacing w:before="140" w:after="60"/>
      </w:pPr>
      <w:r>
        <w:lastRenderedPageBreak/>
        <w:t>8.6 Mission and ESG reporting governance model</w:t>
      </w:r>
    </w:p>
    <w:tbl>
      <w:tblPr>
        <w:tblW w:w="0" w:type="auto"/>
        <w:jc w:val="center"/>
        <w:tblLayout w:type="fixed"/>
        <w:tblLook w:val="04A0" w:firstRow="1" w:lastRow="0" w:firstColumn="1" w:lastColumn="0" w:noHBand="0" w:noVBand="1"/>
      </w:tblPr>
      <w:tblGrid>
        <w:gridCol w:w="2232"/>
        <w:gridCol w:w="4320"/>
        <w:gridCol w:w="3528"/>
      </w:tblGrid>
      <w:tr w:rsidR="00611C75" w14:paraId="64F18ACD" w14:textId="77777777">
        <w:trPr>
          <w:cantSplit/>
          <w:tblHeader/>
          <w:jc w:val="center"/>
        </w:trPr>
        <w:tc>
          <w:tcPr>
            <w:tcW w:w="2232" w:type="dxa"/>
            <w:shd w:val="clear" w:color="auto" w:fill="14532D"/>
            <w:tcMar>
              <w:top w:w="80" w:type="dxa"/>
              <w:left w:w="80" w:type="dxa"/>
              <w:bottom w:w="80" w:type="dxa"/>
              <w:right w:w="80" w:type="dxa"/>
            </w:tcMar>
          </w:tcPr>
          <w:p w14:paraId="48DB6BAD" w14:textId="77777777" w:rsidR="00611C75" w:rsidRDefault="00000000">
            <w:pPr>
              <w:spacing w:after="0"/>
            </w:pPr>
            <w:r>
              <w:rPr>
                <w:b/>
                <w:color w:val="FFFFFF"/>
                <w:sz w:val="14"/>
              </w:rPr>
              <w:t>Accountability</w:t>
            </w:r>
          </w:p>
        </w:tc>
        <w:tc>
          <w:tcPr>
            <w:tcW w:w="4320" w:type="dxa"/>
            <w:shd w:val="clear" w:color="auto" w:fill="14532D"/>
            <w:tcMar>
              <w:top w:w="80" w:type="dxa"/>
              <w:left w:w="80" w:type="dxa"/>
              <w:bottom w:w="80" w:type="dxa"/>
              <w:right w:w="80" w:type="dxa"/>
            </w:tcMar>
          </w:tcPr>
          <w:p w14:paraId="24BE961B" w14:textId="77777777" w:rsidR="00611C75" w:rsidRDefault="00000000">
            <w:pPr>
              <w:spacing w:after="0"/>
            </w:pPr>
            <w:r>
              <w:rPr>
                <w:b/>
                <w:color w:val="FFFFFF"/>
                <w:sz w:val="14"/>
              </w:rPr>
              <w:t>Primary responsibilities</w:t>
            </w:r>
          </w:p>
        </w:tc>
        <w:tc>
          <w:tcPr>
            <w:tcW w:w="3528" w:type="dxa"/>
            <w:shd w:val="clear" w:color="auto" w:fill="14532D"/>
            <w:tcMar>
              <w:top w:w="80" w:type="dxa"/>
              <w:left w:w="80" w:type="dxa"/>
              <w:bottom w:w="80" w:type="dxa"/>
              <w:right w:w="80" w:type="dxa"/>
            </w:tcMar>
          </w:tcPr>
          <w:p w14:paraId="3E913D82" w14:textId="77777777" w:rsidR="00611C75" w:rsidRDefault="00000000">
            <w:pPr>
              <w:spacing w:after="0"/>
            </w:pPr>
            <w:r>
              <w:rPr>
                <w:b/>
                <w:color w:val="FFFFFF"/>
                <w:sz w:val="14"/>
              </w:rPr>
              <w:t>Key deliverables</w:t>
            </w:r>
          </w:p>
        </w:tc>
      </w:tr>
      <w:tr w:rsidR="00611C75" w14:paraId="7CA41674"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66CDDD" w14:textId="77777777" w:rsidR="00611C75" w:rsidRDefault="00000000">
            <w:pPr>
              <w:spacing w:after="0" w:line="240" w:lineRule="auto"/>
            </w:pPr>
            <w:r>
              <w:rPr>
                <w:b/>
                <w:sz w:val="14"/>
              </w:rPr>
              <w:t>Board / Foundation committee</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FF466A1" w14:textId="77777777" w:rsidR="00611C75" w:rsidRDefault="00000000">
            <w:pPr>
              <w:spacing w:after="0" w:line="240" w:lineRule="auto"/>
            </w:pPr>
            <w:r>
              <w:rPr>
                <w:sz w:val="14"/>
              </w:rPr>
              <w:t>Oversight, mission alignment, material risk, major commitments, report approval</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E123C67" w14:textId="77777777" w:rsidR="00611C75" w:rsidRDefault="00000000">
            <w:pPr>
              <w:spacing w:after="0" w:line="240" w:lineRule="auto"/>
            </w:pPr>
            <w:r>
              <w:rPr>
                <w:sz w:val="14"/>
              </w:rPr>
              <w:t>Annual impact review, risk challenge, approved targets and report.</w:t>
            </w:r>
          </w:p>
        </w:tc>
      </w:tr>
      <w:tr w:rsidR="00611C75" w14:paraId="26B18145"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FE5494" w14:textId="77777777" w:rsidR="00611C75" w:rsidRDefault="00000000">
            <w:pPr>
              <w:spacing w:after="0" w:line="240" w:lineRule="auto"/>
            </w:pPr>
            <w:r>
              <w:rPr>
                <w:b/>
                <w:sz w:val="14"/>
              </w:rPr>
              <w:t>Executive sponsor</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FF9618" w14:textId="77777777" w:rsidR="00611C75" w:rsidRDefault="00000000">
            <w:pPr>
              <w:spacing w:after="0" w:line="240" w:lineRule="auto"/>
            </w:pPr>
            <w:r>
              <w:rPr>
                <w:sz w:val="14"/>
              </w:rPr>
              <w:t>Enterprise accountability, resources, escalation, cross-functional alignment</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2DF8E0" w14:textId="77777777" w:rsidR="00611C75" w:rsidRDefault="00000000">
            <w:pPr>
              <w:spacing w:after="0" w:line="240" w:lineRule="auto"/>
            </w:pPr>
            <w:r>
              <w:rPr>
                <w:sz w:val="14"/>
              </w:rPr>
              <w:t>Quarterly performance and issue review; management representation.</w:t>
            </w:r>
          </w:p>
        </w:tc>
      </w:tr>
      <w:tr w:rsidR="00611C75" w14:paraId="2115C701"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2B8EA05" w14:textId="77777777" w:rsidR="00611C75" w:rsidRDefault="00000000">
            <w:pPr>
              <w:spacing w:after="0" w:line="240" w:lineRule="auto"/>
            </w:pPr>
            <w:r>
              <w:rPr>
                <w:b/>
                <w:sz w:val="14"/>
              </w:rPr>
              <w:t>Head of ESG Reporting &amp; Operations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F66CE7" w14:textId="77777777" w:rsidR="00611C75" w:rsidRDefault="00000000">
            <w:pPr>
              <w:spacing w:after="0" w:line="240" w:lineRule="auto"/>
            </w:pPr>
            <w:r>
              <w:rPr>
                <w:sz w:val="14"/>
              </w:rPr>
              <w:t>Program plan, cadence, data governance, controls, frameworks, narrative and assurance</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ABC9E68" w14:textId="77777777" w:rsidR="00611C75" w:rsidRDefault="00000000">
            <w:pPr>
              <w:spacing w:after="0" w:line="240" w:lineRule="auto"/>
            </w:pPr>
            <w:r>
              <w:rPr>
                <w:sz w:val="14"/>
              </w:rPr>
              <w:t>Controlled reporting process, executive materials, indices and final delivery.</w:t>
            </w:r>
          </w:p>
        </w:tc>
      </w:tr>
      <w:tr w:rsidR="00611C75" w14:paraId="3A8D8098"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8023AD" w14:textId="77777777" w:rsidR="00611C75" w:rsidRDefault="00000000">
            <w:pPr>
              <w:spacing w:after="0" w:line="240" w:lineRule="auto"/>
            </w:pPr>
            <w:r>
              <w:rPr>
                <w:b/>
                <w:sz w:val="14"/>
              </w:rPr>
              <w:t>Functional owners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E58FC8" w14:textId="77777777" w:rsidR="00611C75" w:rsidRDefault="00000000">
            <w:pPr>
              <w:spacing w:after="0" w:line="240" w:lineRule="auto"/>
            </w:pPr>
            <w:r>
              <w:rPr>
                <w:sz w:val="14"/>
              </w:rPr>
              <w:t>Performance and evidence for safety, product, people, finance, infrastructure, supply chain and policy</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C9CB6A" w14:textId="77777777" w:rsidR="00611C75" w:rsidRDefault="00000000">
            <w:pPr>
              <w:spacing w:after="0" w:line="240" w:lineRule="auto"/>
            </w:pPr>
            <w:r>
              <w:rPr>
                <w:sz w:val="14"/>
              </w:rPr>
              <w:t>Source data, controls, analysis, actions and sign-off.</w:t>
            </w:r>
          </w:p>
        </w:tc>
      </w:tr>
      <w:tr w:rsidR="00611C75" w14:paraId="1A11B531"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8B0DF3" w14:textId="77777777" w:rsidR="00611C75" w:rsidRDefault="00000000">
            <w:pPr>
              <w:spacing w:after="0" w:line="240" w:lineRule="auto"/>
            </w:pPr>
            <w:r>
              <w:rPr>
                <w:b/>
                <w:sz w:val="14"/>
              </w:rPr>
              <w:t>Internal audit / assurance</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A30F1A" w14:textId="77777777" w:rsidR="00611C75" w:rsidRDefault="00000000">
            <w:pPr>
              <w:spacing w:after="0" w:line="240" w:lineRule="auto"/>
            </w:pPr>
            <w:r>
              <w:rPr>
                <w:sz w:val="14"/>
              </w:rPr>
              <w:t>Independent evaluation of controls and selected metrics</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0871A88" w14:textId="77777777" w:rsidR="00611C75" w:rsidRDefault="00000000">
            <w:pPr>
              <w:spacing w:after="0" w:line="240" w:lineRule="auto"/>
            </w:pPr>
            <w:r>
              <w:rPr>
                <w:sz w:val="14"/>
              </w:rPr>
              <w:t>Readiness findings, assurance opinion and remediation tracking.</w:t>
            </w:r>
          </w:p>
        </w:tc>
      </w:tr>
      <w:tr w:rsidR="00611C75" w14:paraId="7370453E"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460CDDA" w14:textId="77777777" w:rsidR="00611C75" w:rsidRDefault="00000000">
            <w:pPr>
              <w:spacing w:after="0" w:line="240" w:lineRule="auto"/>
            </w:pPr>
            <w:r>
              <w:rPr>
                <w:b/>
                <w:sz w:val="14"/>
              </w:rPr>
              <w:t>Stakeholders and experts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C5EEC1" w14:textId="77777777" w:rsidR="00611C75" w:rsidRDefault="00000000">
            <w:pPr>
              <w:spacing w:after="0" w:line="240" w:lineRule="auto"/>
            </w:pPr>
            <w:r>
              <w:rPr>
                <w:sz w:val="14"/>
              </w:rPr>
              <w:t>Challenge materiality, methods, impacts and priorities</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650B53" w14:textId="77777777" w:rsidR="00611C75" w:rsidRDefault="00000000">
            <w:pPr>
              <w:spacing w:after="0" w:line="240" w:lineRule="auto"/>
            </w:pPr>
            <w:r>
              <w:rPr>
                <w:sz w:val="14"/>
              </w:rPr>
              <w:t>Challenge, response log and public feedback summary.</w:t>
            </w:r>
          </w:p>
        </w:tc>
      </w:tr>
    </w:tbl>
    <w:p w14:paraId="351D5BE0" w14:textId="77777777" w:rsidR="00611C75" w:rsidRDefault="00611C75">
      <w:pPr>
        <w:spacing w:after="0"/>
      </w:pPr>
    </w:p>
    <w:p w14:paraId="425A800F" w14:textId="77777777" w:rsidR="00611C75" w:rsidRDefault="00000000">
      <w:pPr>
        <w:keepNext/>
        <w:pageBreakBefore/>
        <w:spacing w:before="200"/>
      </w:pPr>
      <w:r>
        <w:rPr>
          <w:b/>
          <w:color w:val="0F766E"/>
          <w:sz w:val="22"/>
        </w:rPr>
        <w:lastRenderedPageBreak/>
        <w:t xml:space="preserve">9  </w:t>
      </w:r>
      <w:r>
        <w:rPr>
          <w:b/>
          <w:sz w:val="38"/>
        </w:rPr>
        <w:t>CLIMATE RISK, OPPORTUNITIES AND RESILIENCE</w:t>
      </w:r>
    </w:p>
    <w:p w14:paraId="24EF9791" w14:textId="77777777" w:rsidR="00611C75" w:rsidRDefault="00000000">
      <w:pPr>
        <w:keepNext/>
        <w:spacing w:after="200"/>
      </w:pPr>
      <w:r>
        <w:rPr>
          <w:i/>
          <w:color w:val="475569"/>
          <w:sz w:val="19"/>
        </w:rPr>
        <w:t>A TCFD- and IFRS S2-aligned assessment of AI infrastructure</w:t>
      </w:r>
    </w:p>
    <w:p w14:paraId="16966088" w14:textId="77777777" w:rsidR="00611C75" w:rsidRDefault="00000000">
      <w:pPr>
        <w:spacing w:after="180" w:line="264" w:lineRule="auto"/>
      </w:pPr>
      <w:r>
        <w:rPr>
          <w:color w:val="475569"/>
          <w:sz w:val="22"/>
        </w:rPr>
        <w:t>Climate change affects our infrastructure, supply chain, costs, communities and ability to deliver reliable AI services. At the same time, the transition to a low-carbon economy creates opportunities for efficient computing, new clean-energy markets, grid services and AI-enabled climate solutions.</w:t>
      </w:r>
    </w:p>
    <w:p w14:paraId="2202067E" w14:textId="77777777" w:rsidR="00611C75" w:rsidRDefault="00000000">
      <w:pPr>
        <w:pStyle w:val="Heading2"/>
        <w:spacing w:before="140" w:after="60"/>
      </w:pPr>
      <w:r>
        <w:t>9.1 Governance</w:t>
      </w:r>
    </w:p>
    <w:p w14:paraId="42BFD562" w14:textId="77777777" w:rsidR="00611C75" w:rsidRDefault="00000000">
      <w:pPr>
        <w:spacing w:after="100"/>
      </w:pPr>
      <w:r>
        <w:t>We are formalizing board-level oversight of material climate risk and executive ownership spanning Infrastructure, Finance, Risk, Legal, Procurement, Sustainability and Product. We integrate climate analysis into site selection, capital allocation, energy procurement, supplier strategy, business continuity and public commitments. The Head of ESG Reporting &amp; Operations coordinates disclosure and controls while operational leaders retain performance ownership.</w:t>
      </w:r>
    </w:p>
    <w:p w14:paraId="5469E0A0" w14:textId="77777777" w:rsidR="00611C75" w:rsidRDefault="00000000">
      <w:pPr>
        <w:pStyle w:val="Heading2"/>
        <w:spacing w:before="140" w:after="60"/>
      </w:pPr>
      <w:r>
        <w:t>9.2 Risk and opportunity inventory</w:t>
      </w:r>
    </w:p>
    <w:tbl>
      <w:tblPr>
        <w:tblW w:w="0" w:type="auto"/>
        <w:jc w:val="center"/>
        <w:tblLayout w:type="fixed"/>
        <w:tblLook w:val="04A0" w:firstRow="1" w:lastRow="0" w:firstColumn="1" w:lastColumn="0" w:noHBand="0" w:noVBand="1"/>
      </w:tblPr>
      <w:tblGrid>
        <w:gridCol w:w="1584"/>
        <w:gridCol w:w="2880"/>
        <w:gridCol w:w="1224"/>
        <w:gridCol w:w="2232"/>
        <w:gridCol w:w="2808"/>
      </w:tblGrid>
      <w:tr w:rsidR="00611C75" w14:paraId="5E7D38AC" w14:textId="77777777">
        <w:trPr>
          <w:cantSplit/>
          <w:tblHeader/>
          <w:jc w:val="center"/>
        </w:trPr>
        <w:tc>
          <w:tcPr>
            <w:tcW w:w="1584" w:type="dxa"/>
            <w:shd w:val="clear" w:color="auto" w:fill="14532D"/>
            <w:tcMar>
              <w:top w:w="80" w:type="dxa"/>
              <w:left w:w="80" w:type="dxa"/>
              <w:bottom w:w="80" w:type="dxa"/>
              <w:right w:w="80" w:type="dxa"/>
            </w:tcMar>
          </w:tcPr>
          <w:p w14:paraId="7CDB33A9" w14:textId="77777777" w:rsidR="00611C75" w:rsidRDefault="00000000">
            <w:pPr>
              <w:spacing w:after="0"/>
            </w:pPr>
            <w:r>
              <w:rPr>
                <w:b/>
                <w:color w:val="FFFFFF"/>
                <w:sz w:val="13"/>
              </w:rPr>
              <w:t>Category</w:t>
            </w:r>
          </w:p>
        </w:tc>
        <w:tc>
          <w:tcPr>
            <w:tcW w:w="2880" w:type="dxa"/>
            <w:shd w:val="clear" w:color="auto" w:fill="14532D"/>
            <w:tcMar>
              <w:top w:w="80" w:type="dxa"/>
              <w:left w:w="80" w:type="dxa"/>
              <w:bottom w:w="80" w:type="dxa"/>
              <w:right w:w="80" w:type="dxa"/>
            </w:tcMar>
          </w:tcPr>
          <w:p w14:paraId="0059DCED" w14:textId="77777777" w:rsidR="00611C75" w:rsidRDefault="00000000">
            <w:pPr>
              <w:spacing w:after="0"/>
            </w:pPr>
            <w:r>
              <w:rPr>
                <w:b/>
                <w:color w:val="FFFFFF"/>
                <w:sz w:val="13"/>
              </w:rPr>
              <w:t>Risk / opportunity</w:t>
            </w:r>
          </w:p>
        </w:tc>
        <w:tc>
          <w:tcPr>
            <w:tcW w:w="1224" w:type="dxa"/>
            <w:shd w:val="clear" w:color="auto" w:fill="14532D"/>
            <w:tcMar>
              <w:top w:w="80" w:type="dxa"/>
              <w:left w:w="80" w:type="dxa"/>
              <w:bottom w:w="80" w:type="dxa"/>
              <w:right w:w="80" w:type="dxa"/>
            </w:tcMar>
          </w:tcPr>
          <w:p w14:paraId="127D0D66" w14:textId="77777777" w:rsidR="00611C75" w:rsidRDefault="00000000">
            <w:pPr>
              <w:spacing w:after="0"/>
            </w:pPr>
            <w:r>
              <w:rPr>
                <w:b/>
                <w:color w:val="FFFFFF"/>
                <w:sz w:val="13"/>
              </w:rPr>
              <w:t>Time horizon</w:t>
            </w:r>
          </w:p>
        </w:tc>
        <w:tc>
          <w:tcPr>
            <w:tcW w:w="2232" w:type="dxa"/>
            <w:shd w:val="clear" w:color="auto" w:fill="14532D"/>
            <w:tcMar>
              <w:top w:w="80" w:type="dxa"/>
              <w:left w:w="80" w:type="dxa"/>
              <w:bottom w:w="80" w:type="dxa"/>
              <w:right w:w="80" w:type="dxa"/>
            </w:tcMar>
          </w:tcPr>
          <w:p w14:paraId="6277B65B" w14:textId="77777777" w:rsidR="00611C75" w:rsidRDefault="00000000">
            <w:pPr>
              <w:spacing w:after="0"/>
            </w:pPr>
            <w:r>
              <w:rPr>
                <w:b/>
                <w:color w:val="FFFFFF"/>
                <w:sz w:val="13"/>
              </w:rPr>
              <w:t>Potential impact</w:t>
            </w:r>
          </w:p>
        </w:tc>
        <w:tc>
          <w:tcPr>
            <w:tcW w:w="2808" w:type="dxa"/>
            <w:shd w:val="clear" w:color="auto" w:fill="14532D"/>
            <w:tcMar>
              <w:top w:w="80" w:type="dxa"/>
              <w:left w:w="80" w:type="dxa"/>
              <w:bottom w:w="80" w:type="dxa"/>
              <w:right w:w="80" w:type="dxa"/>
            </w:tcMar>
          </w:tcPr>
          <w:p w14:paraId="259BA106" w14:textId="77777777" w:rsidR="00611C75" w:rsidRDefault="00000000">
            <w:pPr>
              <w:spacing w:after="0"/>
            </w:pPr>
            <w:r>
              <w:rPr>
                <w:b/>
                <w:color w:val="FFFFFF"/>
                <w:sz w:val="13"/>
              </w:rPr>
              <w:t>Primary response</w:t>
            </w:r>
          </w:p>
        </w:tc>
      </w:tr>
      <w:tr w:rsidR="00611C75" w14:paraId="748784C6"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4F401FE" w14:textId="77777777" w:rsidR="00611C75" w:rsidRDefault="00000000">
            <w:pPr>
              <w:spacing w:after="0" w:line="240" w:lineRule="auto"/>
            </w:pPr>
            <w:r>
              <w:rPr>
                <w:b/>
                <w:sz w:val="13"/>
              </w:rPr>
              <w:t>Transition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FFD2925" w14:textId="77777777" w:rsidR="00611C75" w:rsidRDefault="00000000">
            <w:pPr>
              <w:spacing w:after="0" w:line="240" w:lineRule="auto"/>
            </w:pPr>
            <w:r>
              <w:rPr>
                <w:sz w:val="13"/>
              </w:rPr>
              <w:t>Electricity price and carbon-cost exposure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2028F0" w14:textId="77777777" w:rsidR="00611C75" w:rsidRDefault="00000000">
            <w:pPr>
              <w:spacing w:after="0" w:line="240" w:lineRule="auto"/>
            </w:pPr>
            <w:r>
              <w:rPr>
                <w:sz w:val="13"/>
              </w:rPr>
              <w:t>Short-medium</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CF5761" w14:textId="77777777" w:rsidR="00611C75" w:rsidRDefault="00000000">
            <w:pPr>
              <w:spacing w:after="0" w:line="240" w:lineRule="auto"/>
            </w:pPr>
            <w:r>
              <w:rPr>
                <w:sz w:val="13"/>
              </w:rPr>
              <w:t>Higher operating cost; regional competitiveness; contract volatility</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57F610" w14:textId="77777777" w:rsidR="00611C75" w:rsidRDefault="00000000">
            <w:pPr>
              <w:spacing w:after="0" w:line="240" w:lineRule="auto"/>
            </w:pPr>
            <w:r>
              <w:rPr>
                <w:sz w:val="13"/>
              </w:rPr>
              <w:t>Efficiency, long-term clean supply, flexible load, geographic diversification.</w:t>
            </w:r>
          </w:p>
        </w:tc>
      </w:tr>
      <w:tr w:rsidR="00611C75" w14:paraId="27449904"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FD8C48" w14:textId="77777777" w:rsidR="00611C75" w:rsidRDefault="00000000">
            <w:pPr>
              <w:spacing w:after="0" w:line="240" w:lineRule="auto"/>
            </w:pPr>
            <w:r>
              <w:rPr>
                <w:b/>
                <w:sz w:val="13"/>
              </w:rPr>
              <w:t>Transition risk</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FB4C72" w14:textId="77777777" w:rsidR="00611C75" w:rsidRDefault="00000000">
            <w:pPr>
              <w:spacing w:after="0" w:line="240" w:lineRule="auto"/>
            </w:pPr>
            <w:r>
              <w:rPr>
                <w:sz w:val="13"/>
              </w:rPr>
              <w:t>Permitting, grid interconnection and clean-energy scarcity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B0844A" w14:textId="77777777" w:rsidR="00611C75" w:rsidRDefault="00000000">
            <w:pPr>
              <w:spacing w:after="0" w:line="240" w:lineRule="auto"/>
            </w:pPr>
            <w:r>
              <w:rPr>
                <w:sz w:val="13"/>
              </w:rPr>
              <w:t>Short-medium</w:t>
            </w:r>
          </w:p>
        </w:tc>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7CFBA50" w14:textId="77777777" w:rsidR="00611C75" w:rsidRDefault="00000000">
            <w:pPr>
              <w:spacing w:after="0" w:line="240" w:lineRule="auto"/>
            </w:pPr>
            <w:r>
              <w:rPr>
                <w:sz w:val="13"/>
              </w:rPr>
              <w:t>Delayed capacity and growth constraints</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72B6815" w14:textId="77777777" w:rsidR="00611C75" w:rsidRDefault="00000000">
            <w:pPr>
              <w:spacing w:after="0" w:line="240" w:lineRule="auto"/>
            </w:pPr>
            <w:r>
              <w:rPr>
                <w:sz w:val="13"/>
              </w:rPr>
              <w:t>Early grid planning, project funding, transmission/storage and technology portfolio.</w:t>
            </w:r>
          </w:p>
        </w:tc>
      </w:tr>
      <w:tr w:rsidR="00611C75" w14:paraId="0EB2A334"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AEE873" w14:textId="77777777" w:rsidR="00611C75" w:rsidRDefault="00000000">
            <w:pPr>
              <w:spacing w:after="0" w:line="240" w:lineRule="auto"/>
            </w:pPr>
            <w:r>
              <w:rPr>
                <w:b/>
                <w:sz w:val="13"/>
              </w:rPr>
              <w:t>Transition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184DE3" w14:textId="77777777" w:rsidR="00611C75" w:rsidRDefault="00000000">
            <w:pPr>
              <w:spacing w:after="0" w:line="240" w:lineRule="auto"/>
            </w:pPr>
            <w:r>
              <w:rPr>
                <w:sz w:val="13"/>
              </w:rPr>
              <w:t>Embodied-carbon regulation and customer requirements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70A33A" w14:textId="77777777" w:rsidR="00611C75" w:rsidRDefault="00000000">
            <w:pPr>
              <w:spacing w:after="0" w:line="240" w:lineRule="auto"/>
            </w:pPr>
            <w:r>
              <w:rPr>
                <w:sz w:val="13"/>
              </w:rPr>
              <w:t>Medium</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32D6E4" w14:textId="77777777" w:rsidR="00611C75" w:rsidRDefault="00000000">
            <w:pPr>
              <w:spacing w:after="0" w:line="240" w:lineRule="auto"/>
            </w:pPr>
            <w:r>
              <w:rPr>
                <w:sz w:val="13"/>
              </w:rPr>
              <w:t>Higher equipment/build costs and procurement constraints</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6AB51A" w14:textId="77777777" w:rsidR="00611C75" w:rsidRDefault="00000000">
            <w:pPr>
              <w:spacing w:after="0" w:line="240" w:lineRule="auto"/>
            </w:pPr>
            <w:r>
              <w:rPr>
                <w:sz w:val="13"/>
              </w:rPr>
              <w:t>Supplier PCFs, low-carbon materials, circularity and design optimization.</w:t>
            </w:r>
          </w:p>
        </w:tc>
      </w:tr>
      <w:tr w:rsidR="00611C75" w14:paraId="4995EA42"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2BC5FF" w14:textId="77777777" w:rsidR="00611C75" w:rsidRDefault="00000000">
            <w:pPr>
              <w:spacing w:after="0" w:line="240" w:lineRule="auto"/>
            </w:pPr>
            <w:r>
              <w:rPr>
                <w:b/>
                <w:sz w:val="13"/>
              </w:rPr>
              <w:t>Transition risk</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857CC1D" w14:textId="77777777" w:rsidR="00611C75" w:rsidRDefault="00000000">
            <w:pPr>
              <w:spacing w:after="0" w:line="240" w:lineRule="auto"/>
            </w:pPr>
            <w:r>
              <w:rPr>
                <w:sz w:val="13"/>
              </w:rPr>
              <w:t>Community opposition and ratepayer concerns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3E2D68" w14:textId="77777777" w:rsidR="00611C75" w:rsidRDefault="00000000">
            <w:pPr>
              <w:spacing w:after="0" w:line="240" w:lineRule="auto"/>
            </w:pPr>
            <w:r>
              <w:rPr>
                <w:sz w:val="13"/>
              </w:rPr>
              <w:t>Short-long</w:t>
            </w:r>
          </w:p>
        </w:tc>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60C374" w14:textId="77777777" w:rsidR="00611C75" w:rsidRDefault="00000000">
            <w:pPr>
              <w:spacing w:after="0" w:line="240" w:lineRule="auto"/>
            </w:pPr>
            <w:r>
              <w:rPr>
                <w:sz w:val="13"/>
              </w:rPr>
              <w:t>Delay, litigation, reputational harm and loss of social license</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A36F65C" w14:textId="77777777" w:rsidR="00611C75" w:rsidRDefault="00000000">
            <w:pPr>
              <w:spacing w:after="0" w:line="240" w:lineRule="auto"/>
            </w:pPr>
            <w:r>
              <w:rPr>
                <w:sz w:val="13"/>
              </w:rPr>
              <w:t>Pay-own-way principles, transparent studies, benefits, engagement and grievance.</w:t>
            </w:r>
          </w:p>
        </w:tc>
      </w:tr>
      <w:tr w:rsidR="00611C75" w14:paraId="2E6C285F"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748C0B8" w14:textId="77777777" w:rsidR="00611C75" w:rsidRDefault="00000000">
            <w:pPr>
              <w:spacing w:after="0" w:line="240" w:lineRule="auto"/>
            </w:pPr>
            <w:r>
              <w:rPr>
                <w:b/>
                <w:sz w:val="13"/>
              </w:rPr>
              <w:t>Physical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16050B" w14:textId="77777777" w:rsidR="00611C75" w:rsidRDefault="00000000">
            <w:pPr>
              <w:spacing w:after="0" w:line="240" w:lineRule="auto"/>
            </w:pPr>
            <w:r>
              <w:rPr>
                <w:sz w:val="13"/>
              </w:rPr>
              <w:t>Extreme heat and drought</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0CC6BA9" w14:textId="77777777" w:rsidR="00611C75" w:rsidRDefault="00000000">
            <w:pPr>
              <w:spacing w:after="0" w:line="240" w:lineRule="auto"/>
            </w:pPr>
            <w:r>
              <w:rPr>
                <w:sz w:val="13"/>
              </w:rPr>
              <w:t>Short-long</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4B051E" w14:textId="77777777" w:rsidR="00611C75" w:rsidRDefault="00000000">
            <w:pPr>
              <w:spacing w:after="0" w:line="240" w:lineRule="auto"/>
            </w:pPr>
            <w:r>
              <w:rPr>
                <w:sz w:val="13"/>
              </w:rPr>
              <w:t>Cooling limits, higher energy demand, water stress and equipment degradation</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21017C1" w14:textId="77777777" w:rsidR="00611C75" w:rsidRDefault="00000000">
            <w:pPr>
              <w:spacing w:after="0" w:line="240" w:lineRule="auto"/>
            </w:pPr>
            <w:r>
              <w:rPr>
                <w:sz w:val="13"/>
              </w:rPr>
              <w:t>Low-water design, heat-resilient equipment, diversified sites and emergency plans.</w:t>
            </w:r>
          </w:p>
        </w:tc>
      </w:tr>
      <w:tr w:rsidR="00611C75" w14:paraId="36F2CF5E"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6559583" w14:textId="77777777" w:rsidR="00611C75" w:rsidRDefault="00000000">
            <w:pPr>
              <w:spacing w:after="0" w:line="240" w:lineRule="auto"/>
            </w:pPr>
            <w:r>
              <w:rPr>
                <w:b/>
                <w:sz w:val="13"/>
              </w:rPr>
              <w:t>Physical risk</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C5583A1" w14:textId="77777777" w:rsidR="00611C75" w:rsidRDefault="00000000">
            <w:pPr>
              <w:spacing w:after="0" w:line="240" w:lineRule="auto"/>
            </w:pPr>
            <w:r>
              <w:rPr>
                <w:sz w:val="13"/>
              </w:rPr>
              <w:t>Flood, storm, wildfire and smoke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7A78471" w14:textId="77777777" w:rsidR="00611C75" w:rsidRDefault="00000000">
            <w:pPr>
              <w:spacing w:after="0" w:line="240" w:lineRule="auto"/>
            </w:pPr>
            <w:r>
              <w:rPr>
                <w:sz w:val="13"/>
              </w:rPr>
              <w:t>Short-long</w:t>
            </w:r>
          </w:p>
        </w:tc>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90AB6F" w14:textId="77777777" w:rsidR="00611C75" w:rsidRDefault="00000000">
            <w:pPr>
              <w:spacing w:after="0" w:line="240" w:lineRule="auto"/>
            </w:pPr>
            <w:r>
              <w:rPr>
                <w:sz w:val="13"/>
              </w:rPr>
              <w:t>Outages, asset damage, access constraints and worker health impacts</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90D86A3" w14:textId="77777777" w:rsidR="00611C75" w:rsidRDefault="00000000">
            <w:pPr>
              <w:spacing w:after="0" w:line="240" w:lineRule="auto"/>
            </w:pPr>
            <w:r>
              <w:rPr>
                <w:sz w:val="13"/>
              </w:rPr>
              <w:t>Hazard screening, resilient design, redundancy, insurance and supplier continuity.</w:t>
            </w:r>
          </w:p>
        </w:tc>
      </w:tr>
      <w:tr w:rsidR="00611C75" w14:paraId="1328C8ED"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0A0CD0" w14:textId="77777777" w:rsidR="00611C75" w:rsidRDefault="00000000">
            <w:pPr>
              <w:spacing w:after="0" w:line="240" w:lineRule="auto"/>
            </w:pPr>
            <w:r>
              <w:rPr>
                <w:b/>
                <w:sz w:val="13"/>
              </w:rPr>
              <w:t>Supply-chain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9A3BDD" w14:textId="77777777" w:rsidR="00611C75" w:rsidRDefault="00000000">
            <w:pPr>
              <w:spacing w:after="0" w:line="240" w:lineRule="auto"/>
            </w:pPr>
            <w:r>
              <w:rPr>
                <w:sz w:val="13"/>
              </w:rPr>
              <w:t>Climate disruption to semiconductors, minerals and logistics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F75EE1" w14:textId="77777777" w:rsidR="00611C75" w:rsidRDefault="00000000">
            <w:pPr>
              <w:spacing w:after="0" w:line="240" w:lineRule="auto"/>
            </w:pPr>
            <w:r>
              <w:rPr>
                <w:sz w:val="13"/>
              </w:rPr>
              <w:t>Medium-long</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FFD686" w14:textId="77777777" w:rsidR="00611C75" w:rsidRDefault="00000000">
            <w:pPr>
              <w:spacing w:after="0" w:line="240" w:lineRule="auto"/>
            </w:pPr>
            <w:r>
              <w:rPr>
                <w:sz w:val="13"/>
              </w:rPr>
              <w:t>Shortages, cost escalation and delays</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4D5A508" w14:textId="77777777" w:rsidR="00611C75" w:rsidRDefault="00000000">
            <w:pPr>
              <w:spacing w:after="0" w:line="240" w:lineRule="auto"/>
            </w:pPr>
            <w:r>
              <w:rPr>
                <w:sz w:val="13"/>
              </w:rPr>
              <w:t>Multi-sourcing, inventory, supplier resilience and regional diversification.</w:t>
            </w:r>
          </w:p>
        </w:tc>
      </w:tr>
      <w:tr w:rsidR="00611C75" w14:paraId="6ECC9F38"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EB0D53C" w14:textId="77777777" w:rsidR="00611C75" w:rsidRDefault="00000000">
            <w:pPr>
              <w:spacing w:after="0" w:line="240" w:lineRule="auto"/>
            </w:pPr>
            <w:r>
              <w:rPr>
                <w:b/>
                <w:sz w:val="13"/>
              </w:rPr>
              <w:t>Opportunity</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F12DED" w14:textId="77777777" w:rsidR="00611C75" w:rsidRDefault="00000000">
            <w:pPr>
              <w:spacing w:after="0" w:line="240" w:lineRule="auto"/>
            </w:pPr>
            <w:r>
              <w:rPr>
                <w:sz w:val="13"/>
              </w:rPr>
              <w:t>Abundant clean, firm and flexible energy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7B8961" w14:textId="77777777" w:rsidR="00611C75" w:rsidRDefault="00000000">
            <w:pPr>
              <w:spacing w:after="0" w:line="240" w:lineRule="auto"/>
            </w:pPr>
            <w:r>
              <w:rPr>
                <w:sz w:val="13"/>
              </w:rPr>
              <w:t>Medium-long</w:t>
            </w:r>
          </w:p>
        </w:tc>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52357F" w14:textId="77777777" w:rsidR="00611C75" w:rsidRDefault="00000000">
            <w:pPr>
              <w:spacing w:after="0" w:line="240" w:lineRule="auto"/>
            </w:pPr>
            <w:r>
              <w:rPr>
                <w:sz w:val="13"/>
              </w:rPr>
              <w:t>Lower emissions and cost; grid value; faster deployment</w:t>
            </w:r>
          </w:p>
        </w:tc>
        <w:tc>
          <w:tcPr>
            <w:tcW w:w="28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DAED40" w14:textId="77777777" w:rsidR="00611C75" w:rsidRDefault="00000000">
            <w:pPr>
              <w:spacing w:after="0" w:line="240" w:lineRule="auto"/>
            </w:pPr>
            <w:r>
              <w:rPr>
                <w:sz w:val="13"/>
              </w:rPr>
              <w:t>Additional generation, storage, advanced energy, demand response and heat reuse.</w:t>
            </w:r>
          </w:p>
        </w:tc>
      </w:tr>
      <w:tr w:rsidR="00611C75" w14:paraId="208CB41B"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050D06" w14:textId="77777777" w:rsidR="00611C75" w:rsidRDefault="00000000">
            <w:pPr>
              <w:spacing w:after="0" w:line="240" w:lineRule="auto"/>
            </w:pPr>
            <w:r>
              <w:rPr>
                <w:b/>
                <w:sz w:val="13"/>
              </w:rPr>
              <w:t>Opportunity</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BD16563" w14:textId="77777777" w:rsidR="00611C75" w:rsidRDefault="00000000">
            <w:pPr>
              <w:spacing w:after="0" w:line="240" w:lineRule="auto"/>
            </w:pPr>
            <w:r>
              <w:rPr>
                <w:sz w:val="13"/>
              </w:rPr>
              <w:t>AI for mitigation and adaptation</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2B685F" w14:textId="77777777" w:rsidR="00611C75" w:rsidRDefault="00000000">
            <w:pPr>
              <w:spacing w:after="0" w:line="240" w:lineRule="auto"/>
            </w:pPr>
            <w:r>
              <w:rPr>
                <w:sz w:val="13"/>
              </w:rPr>
              <w:t>Medium-long</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4FE373" w14:textId="77777777" w:rsidR="00611C75" w:rsidRDefault="00000000">
            <w:pPr>
              <w:spacing w:after="0" w:line="240" w:lineRule="auto"/>
            </w:pPr>
            <w:r>
              <w:rPr>
                <w:sz w:val="13"/>
              </w:rPr>
              <w:t>Customer and societal value; accelerated climate solutions</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2D56B93" w14:textId="77777777" w:rsidR="00611C75" w:rsidRDefault="00000000">
            <w:pPr>
              <w:spacing w:after="0" w:line="240" w:lineRule="auto"/>
            </w:pPr>
            <w:r>
              <w:rPr>
                <w:sz w:val="13"/>
              </w:rPr>
              <w:t>Evidence-based product programs with avoided-emissions methodologies.</w:t>
            </w:r>
          </w:p>
        </w:tc>
      </w:tr>
      <w:tr w:rsidR="00611C75" w14:paraId="1AD89548" w14:textId="77777777">
        <w:trPr>
          <w:cantSplit/>
          <w:jc w:val="center"/>
        </w:trPr>
        <w:tc>
          <w:tcPr>
            <w:tcW w:w="15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E63125" w14:textId="77777777" w:rsidR="00611C75" w:rsidRDefault="00000000">
            <w:pPr>
              <w:spacing w:after="0" w:line="240" w:lineRule="auto"/>
            </w:pPr>
            <w:r>
              <w:rPr>
                <w:b/>
                <w:sz w:val="13"/>
              </w:rPr>
              <w:t>Transition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F84145" w14:textId="77777777" w:rsidR="00611C75" w:rsidRDefault="00000000">
            <w:pPr>
              <w:spacing w:after="0" w:line="240" w:lineRule="auto"/>
            </w:pPr>
            <w:r>
              <w:rPr>
                <w:sz w:val="13"/>
              </w:rPr>
              <w:t>Cognitive rebound and rapid workload growth</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3ECABF7" w14:textId="77777777" w:rsidR="00611C75" w:rsidRDefault="00000000">
            <w:pPr>
              <w:spacing w:after="0" w:line="240" w:lineRule="auto"/>
            </w:pPr>
            <w:r>
              <w:rPr>
                <w:sz w:val="13"/>
              </w:rPr>
              <w:t>Short-long</w:t>
            </w:r>
          </w:p>
        </w:tc>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8DE98A" w14:textId="77777777" w:rsidR="00611C75" w:rsidRDefault="00000000">
            <w:pPr>
              <w:spacing w:after="0" w:line="240" w:lineRule="auto"/>
            </w:pPr>
            <w:r>
              <w:rPr>
                <w:sz w:val="13"/>
              </w:rPr>
              <w:t>Absolute electricity, water and material demand may rise despite lower intensity</w:t>
            </w:r>
          </w:p>
        </w:tc>
        <w:tc>
          <w:tcPr>
            <w:tcW w:w="28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451F8F" w14:textId="77777777" w:rsidR="00611C75" w:rsidRDefault="00000000">
            <w:pPr>
              <w:spacing w:after="0" w:line="240" w:lineRule="auto"/>
            </w:pPr>
            <w:r>
              <w:rPr>
                <w:sz w:val="13"/>
              </w:rPr>
              <w:t>Efficiency per useful task, clean-power coverage, absolute caps/guardrails and demand governance.</w:t>
            </w:r>
          </w:p>
        </w:tc>
      </w:tr>
    </w:tbl>
    <w:p w14:paraId="01E3A707" w14:textId="77777777" w:rsidR="00611C75" w:rsidRDefault="00611C75">
      <w:pPr>
        <w:spacing w:after="0"/>
      </w:pPr>
    </w:p>
    <w:p w14:paraId="158B700B" w14:textId="77777777" w:rsidR="00611C75" w:rsidRDefault="00000000">
      <w:pPr>
        <w:pStyle w:val="Heading2"/>
        <w:spacing w:before="140" w:after="60"/>
      </w:pPr>
      <w:r>
        <w:t>9.3 Scenario design</w:t>
      </w:r>
    </w:p>
    <w:p w14:paraId="215607D4" w14:textId="77777777" w:rsidR="00611C75" w:rsidRDefault="00000000">
      <w:pPr>
        <w:spacing w:after="100"/>
      </w:pPr>
      <w:r>
        <w:t>We use three qualitative climate scenarios informed by NGFS and IPCC pathways. They are not forecasts. They test resilience under different combinations of transition policy, technology, energy-system change and physical warming. [64-67]</w:t>
      </w:r>
    </w:p>
    <w:tbl>
      <w:tblPr>
        <w:tblW w:w="0" w:type="auto"/>
        <w:jc w:val="center"/>
        <w:tblLayout w:type="fixed"/>
        <w:tblLook w:val="04A0" w:firstRow="1" w:lastRow="0" w:firstColumn="1" w:lastColumn="0" w:noHBand="0" w:noVBand="1"/>
      </w:tblPr>
      <w:tblGrid>
        <w:gridCol w:w="2232"/>
        <w:gridCol w:w="3888"/>
        <w:gridCol w:w="3960"/>
      </w:tblGrid>
      <w:tr w:rsidR="00611C75" w14:paraId="1BB9256F" w14:textId="77777777">
        <w:trPr>
          <w:cantSplit/>
          <w:tblHeader/>
          <w:jc w:val="center"/>
        </w:trPr>
        <w:tc>
          <w:tcPr>
            <w:tcW w:w="2232" w:type="dxa"/>
            <w:shd w:val="clear" w:color="auto" w:fill="14532D"/>
            <w:tcMar>
              <w:top w:w="80" w:type="dxa"/>
              <w:left w:w="80" w:type="dxa"/>
              <w:bottom w:w="80" w:type="dxa"/>
              <w:right w:w="80" w:type="dxa"/>
            </w:tcMar>
          </w:tcPr>
          <w:p w14:paraId="7C771279" w14:textId="77777777" w:rsidR="00611C75" w:rsidRDefault="00000000">
            <w:pPr>
              <w:spacing w:after="0"/>
            </w:pPr>
            <w:r>
              <w:rPr>
                <w:b/>
                <w:color w:val="FFFFFF"/>
                <w:sz w:val="14"/>
              </w:rPr>
              <w:t>Scenario</w:t>
            </w:r>
          </w:p>
        </w:tc>
        <w:tc>
          <w:tcPr>
            <w:tcW w:w="3888" w:type="dxa"/>
            <w:shd w:val="clear" w:color="auto" w:fill="14532D"/>
            <w:tcMar>
              <w:top w:w="80" w:type="dxa"/>
              <w:left w:w="80" w:type="dxa"/>
              <w:bottom w:w="80" w:type="dxa"/>
              <w:right w:w="80" w:type="dxa"/>
            </w:tcMar>
          </w:tcPr>
          <w:p w14:paraId="7F0CB094" w14:textId="77777777" w:rsidR="00611C75" w:rsidRDefault="00000000">
            <w:pPr>
              <w:spacing w:after="0"/>
            </w:pPr>
            <w:r>
              <w:rPr>
                <w:b/>
                <w:color w:val="FFFFFF"/>
                <w:sz w:val="14"/>
              </w:rPr>
              <w:t>Climate / policy context</w:t>
            </w:r>
          </w:p>
        </w:tc>
        <w:tc>
          <w:tcPr>
            <w:tcW w:w="3960" w:type="dxa"/>
            <w:shd w:val="clear" w:color="auto" w:fill="14532D"/>
            <w:tcMar>
              <w:top w:w="80" w:type="dxa"/>
              <w:left w:w="80" w:type="dxa"/>
              <w:bottom w:w="80" w:type="dxa"/>
              <w:right w:w="80" w:type="dxa"/>
            </w:tcMar>
          </w:tcPr>
          <w:p w14:paraId="24DF0B17" w14:textId="77777777" w:rsidR="00611C75" w:rsidRDefault="00000000">
            <w:pPr>
              <w:spacing w:after="0"/>
            </w:pPr>
            <w:r>
              <w:rPr>
                <w:b/>
                <w:color w:val="FFFFFF"/>
                <w:sz w:val="14"/>
              </w:rPr>
              <w:t>AI infrastructure implications</w:t>
            </w:r>
          </w:p>
        </w:tc>
      </w:tr>
      <w:tr w:rsidR="00611C75" w14:paraId="7273CE8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DDD005" w14:textId="77777777" w:rsidR="00611C75" w:rsidRDefault="00000000">
            <w:pPr>
              <w:spacing w:after="0" w:line="240" w:lineRule="auto"/>
            </w:pPr>
            <w:r>
              <w:rPr>
                <w:b/>
                <w:sz w:val="14"/>
              </w:rPr>
              <w:t>Orderly Net Zero 2050 / 1.5 C</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82083C" w14:textId="77777777" w:rsidR="00611C75" w:rsidRDefault="00000000">
            <w:pPr>
              <w:spacing w:after="0" w:line="240" w:lineRule="auto"/>
            </w:pPr>
            <w:r>
              <w:rPr>
                <w:sz w:val="14"/>
              </w:rPr>
              <w:t>Early, coordinated policy; rapid power-sector decarbonization; high clean-energy investment; increasing carbon prices</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82DD61" w14:textId="77777777" w:rsidR="00611C75" w:rsidRDefault="00000000">
            <w:pPr>
              <w:spacing w:after="0" w:line="240" w:lineRule="auto"/>
            </w:pPr>
            <w:r>
              <w:rPr>
                <w:sz w:val="14"/>
              </w:rPr>
              <w:t>High near-term transition requirements but strong clean-power availability over time. Competitive advantage from efficiency, additional clean supply, supplier targets and durable removals.</w:t>
            </w:r>
          </w:p>
        </w:tc>
      </w:tr>
      <w:tr w:rsidR="00611C75" w14:paraId="62158ED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C79185" w14:textId="77777777" w:rsidR="00611C75" w:rsidRDefault="00000000">
            <w:pPr>
              <w:spacing w:after="0" w:line="240" w:lineRule="auto"/>
            </w:pPr>
            <w:r>
              <w:rPr>
                <w:b/>
                <w:sz w:val="14"/>
              </w:rPr>
              <w:t>Delayed / fragmented transition</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626923B" w14:textId="77777777" w:rsidR="00611C75" w:rsidRDefault="00000000">
            <w:pPr>
              <w:spacing w:after="0" w:line="240" w:lineRule="auto"/>
            </w:pPr>
            <w:r>
              <w:rPr>
                <w:sz w:val="14"/>
              </w:rPr>
              <w:t>Insufficient early action followed by abrupt policy tightening; uneven regional progress; supply-chain bottlenecks</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C49F07" w14:textId="77777777" w:rsidR="00611C75" w:rsidRDefault="00000000">
            <w:pPr>
              <w:spacing w:after="0" w:line="240" w:lineRule="auto"/>
            </w:pPr>
            <w:r>
              <w:rPr>
                <w:sz w:val="14"/>
              </w:rPr>
              <w:t>Highest transition volatility: carbon and energy costs rise rapidly; permitting and equipment constraints intensify; potential stranded fossil infrastructure.</w:t>
            </w:r>
          </w:p>
        </w:tc>
      </w:tr>
      <w:tr w:rsidR="00611C75" w14:paraId="4E0314F4"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016540D" w14:textId="77777777" w:rsidR="00611C75" w:rsidRDefault="00000000">
            <w:pPr>
              <w:spacing w:after="0" w:line="240" w:lineRule="auto"/>
            </w:pPr>
            <w:r>
              <w:rPr>
                <w:b/>
                <w:sz w:val="14"/>
              </w:rPr>
              <w:t>Current policies / approximately 3 C</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A37787" w14:textId="77777777" w:rsidR="00611C75" w:rsidRDefault="00000000">
            <w:pPr>
              <w:spacing w:after="0" w:line="240" w:lineRule="auto"/>
            </w:pPr>
            <w:r>
              <w:rPr>
                <w:sz w:val="14"/>
              </w:rPr>
              <w:t>Limited additional climate policy; slower decarbonization; greater chronic and acute physical impacts</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2D32CF" w14:textId="77777777" w:rsidR="00611C75" w:rsidRDefault="00000000">
            <w:pPr>
              <w:spacing w:after="0" w:line="240" w:lineRule="auto"/>
            </w:pPr>
            <w:r>
              <w:rPr>
                <w:sz w:val="14"/>
              </w:rPr>
              <w:t>Lower direct policy cost but much higher heat, water, storm, wildfire, insurance, reliability and community-resilience risk.</w:t>
            </w:r>
          </w:p>
        </w:tc>
      </w:tr>
    </w:tbl>
    <w:p w14:paraId="6747A1BD" w14:textId="77777777" w:rsidR="00611C75" w:rsidRDefault="00611C75">
      <w:pPr>
        <w:spacing w:after="0"/>
      </w:pPr>
    </w:p>
    <w:p w14:paraId="4214CC57" w14:textId="77777777" w:rsidR="00611C75" w:rsidRDefault="00000000">
      <w:pPr>
        <w:spacing w:after="40"/>
        <w:jc w:val="center"/>
      </w:pPr>
      <w:r>
        <w:rPr>
          <w:noProof/>
        </w:rPr>
        <w:lastRenderedPageBreak/>
        <w:drawing>
          <wp:inline distT="0" distB="0" distL="0" distR="0" wp14:anchorId="3594C1FA" wp14:editId="26E25576">
            <wp:extent cx="5669280" cy="3359251"/>
            <wp:effectExtent l="0" t="0" r="0" b="0"/>
            <wp:docPr id="8" name="Picture 8" descr="Figure 8. Illustrative climate scenario profile for AI infrastructure" title="Figure 8. Illustrative climate scenario profile for AI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_climate_scenarios.png"/>
                    <pic:cNvPicPr/>
                  </pic:nvPicPr>
                  <pic:blipFill>
                    <a:blip r:embed="rId16"/>
                    <a:stretch>
                      <a:fillRect/>
                    </a:stretch>
                  </pic:blipFill>
                  <pic:spPr>
                    <a:xfrm>
                      <a:off x="0" y="0"/>
                      <a:ext cx="5669280" cy="3359251"/>
                    </a:xfrm>
                    <a:prstGeom prst="rect">
                      <a:avLst/>
                    </a:prstGeom>
                  </pic:spPr>
                </pic:pic>
              </a:graphicData>
            </a:graphic>
          </wp:inline>
        </w:drawing>
      </w:r>
    </w:p>
    <w:p w14:paraId="32F00909" w14:textId="77777777" w:rsidR="00611C75" w:rsidRPr="00D50AD2" w:rsidRDefault="00000000">
      <w:pPr>
        <w:spacing w:after="40"/>
        <w:jc w:val="center"/>
        <w:rPr>
          <w:lang w:val="fr-FR"/>
        </w:rPr>
      </w:pPr>
      <w:r w:rsidRPr="00D50AD2">
        <w:rPr>
          <w:b/>
          <w:sz w:val="17"/>
          <w:lang w:val="fr-FR"/>
        </w:rPr>
        <w:t xml:space="preserve">Figure 8. </w:t>
      </w:r>
      <w:proofErr w:type="spellStart"/>
      <w:r w:rsidRPr="00D50AD2">
        <w:rPr>
          <w:b/>
          <w:sz w:val="17"/>
          <w:lang w:val="fr-FR"/>
        </w:rPr>
        <w:t>Climate</w:t>
      </w:r>
      <w:proofErr w:type="spellEnd"/>
      <w:r w:rsidRPr="00D50AD2">
        <w:rPr>
          <w:b/>
          <w:sz w:val="17"/>
          <w:lang w:val="fr-FR"/>
        </w:rPr>
        <w:t xml:space="preserve"> scenario profile for AI infrastructure</w:t>
      </w:r>
    </w:p>
    <w:p w14:paraId="3D977988" w14:textId="77777777" w:rsidR="00611C75" w:rsidRDefault="00000000">
      <w:pPr>
        <w:spacing w:after="140"/>
        <w:jc w:val="center"/>
      </w:pPr>
      <w:r>
        <w:rPr>
          <w:i/>
          <w:color w:val="475569"/>
          <w:sz w:val="15"/>
        </w:rPr>
        <w:t>Relative scores summarize our qualitative analysis; they are not probabilities or financial forecasts.</w:t>
      </w:r>
    </w:p>
    <w:p w14:paraId="771E3962" w14:textId="77777777" w:rsidR="00611C75" w:rsidRDefault="00000000">
      <w:pPr>
        <w:pStyle w:val="Heading2"/>
        <w:spacing w:before="140" w:after="60"/>
      </w:pPr>
      <w:r>
        <w:t>9.4 Quantitative sensitivities</w:t>
      </w:r>
    </w:p>
    <w:p w14:paraId="5D8C62C8" w14:textId="77777777" w:rsidR="00611C75" w:rsidRDefault="00000000">
      <w:pPr>
        <w:spacing w:after="100"/>
      </w:pPr>
      <w:r>
        <w:t>At our central estimated load of 4.0 TWh, every $10/MWh change in average electricity cost changes annual operating cost by approximately $40 million before hedging and contractual structures. If a carbon price applied to our central estimated compute emissions of 1.41 MtCO2e, gross annual exposure would be approximately $70 million at $50/tCO2e, $211 million at $150/tCO2e and $351 million at $250/tCO2e. These sensitivities are scenario analyses, not forecasts or current liabilities.</w:t>
      </w:r>
    </w:p>
    <w:tbl>
      <w:tblPr>
        <w:tblW w:w="0" w:type="auto"/>
        <w:jc w:val="center"/>
        <w:tblLayout w:type="fixed"/>
        <w:tblLook w:val="04A0" w:firstRow="1" w:lastRow="0" w:firstColumn="1" w:lastColumn="0" w:noHBand="0" w:noVBand="1"/>
      </w:tblPr>
      <w:tblGrid>
        <w:gridCol w:w="2880"/>
        <w:gridCol w:w="2880"/>
        <w:gridCol w:w="4320"/>
      </w:tblGrid>
      <w:tr w:rsidR="00611C75" w14:paraId="1A5085A9" w14:textId="77777777">
        <w:trPr>
          <w:cantSplit/>
          <w:tblHeader/>
          <w:jc w:val="center"/>
        </w:trPr>
        <w:tc>
          <w:tcPr>
            <w:tcW w:w="2880" w:type="dxa"/>
            <w:shd w:val="clear" w:color="auto" w:fill="14532D"/>
            <w:tcMar>
              <w:top w:w="80" w:type="dxa"/>
              <w:left w:w="80" w:type="dxa"/>
              <w:bottom w:w="80" w:type="dxa"/>
              <w:right w:w="80" w:type="dxa"/>
            </w:tcMar>
          </w:tcPr>
          <w:p w14:paraId="6DB667FF" w14:textId="77777777" w:rsidR="00611C75" w:rsidRDefault="00000000">
            <w:pPr>
              <w:spacing w:after="0"/>
            </w:pPr>
            <w:r>
              <w:rPr>
                <w:b/>
                <w:color w:val="FFFFFF"/>
                <w:sz w:val="14"/>
              </w:rPr>
              <w:t>Sensitivity</w:t>
            </w:r>
          </w:p>
        </w:tc>
        <w:tc>
          <w:tcPr>
            <w:tcW w:w="2880" w:type="dxa"/>
            <w:shd w:val="clear" w:color="auto" w:fill="14532D"/>
            <w:tcMar>
              <w:top w:w="80" w:type="dxa"/>
              <w:left w:w="80" w:type="dxa"/>
              <w:bottom w:w="80" w:type="dxa"/>
              <w:right w:w="80" w:type="dxa"/>
            </w:tcMar>
          </w:tcPr>
          <w:p w14:paraId="09C09D92" w14:textId="77777777" w:rsidR="00611C75" w:rsidRDefault="00000000">
            <w:pPr>
              <w:spacing w:after="0"/>
            </w:pPr>
            <w:r>
              <w:rPr>
                <w:b/>
                <w:color w:val="FFFFFF"/>
                <w:sz w:val="14"/>
              </w:rPr>
              <w:t>Scenario result</w:t>
            </w:r>
          </w:p>
        </w:tc>
        <w:tc>
          <w:tcPr>
            <w:tcW w:w="4320" w:type="dxa"/>
            <w:shd w:val="clear" w:color="auto" w:fill="14532D"/>
            <w:tcMar>
              <w:top w:w="80" w:type="dxa"/>
              <w:left w:w="80" w:type="dxa"/>
              <w:bottom w:w="80" w:type="dxa"/>
              <w:right w:w="80" w:type="dxa"/>
            </w:tcMar>
          </w:tcPr>
          <w:p w14:paraId="3D69AE4D" w14:textId="77777777" w:rsidR="00611C75" w:rsidRDefault="00000000">
            <w:pPr>
              <w:spacing w:after="0"/>
            </w:pPr>
            <w:r>
              <w:rPr>
                <w:b/>
                <w:color w:val="FFFFFF"/>
                <w:sz w:val="14"/>
              </w:rPr>
              <w:t>Interpretation</w:t>
            </w:r>
          </w:p>
        </w:tc>
      </w:tr>
      <w:tr w:rsidR="00611C75" w14:paraId="3502435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245506" w14:textId="77777777" w:rsidR="00611C75" w:rsidRDefault="00000000">
            <w:pPr>
              <w:spacing w:after="0" w:line="240" w:lineRule="auto"/>
            </w:pPr>
            <w:r>
              <w:rPr>
                <w:b/>
                <w:sz w:val="14"/>
              </w:rPr>
              <w:t>$10/MWh electricity-price change</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DE9C98" w14:textId="77777777" w:rsidR="00611C75" w:rsidRDefault="00000000">
            <w:pPr>
              <w:spacing w:after="0" w:line="240" w:lineRule="auto"/>
            </w:pPr>
            <w:r>
              <w:rPr>
                <w:sz w:val="14"/>
              </w:rPr>
              <w:t>Approximately $40 million/year</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2A761E" w14:textId="77777777" w:rsidR="00611C75" w:rsidRDefault="00000000">
            <w:pPr>
              <w:spacing w:after="0" w:line="240" w:lineRule="auto"/>
            </w:pPr>
            <w:r>
              <w:rPr>
                <w:sz w:val="14"/>
              </w:rPr>
              <w:t>Efficiency, contracting, location and flexible demand can materially affect cost.</w:t>
            </w:r>
          </w:p>
        </w:tc>
      </w:tr>
      <w:tr w:rsidR="00611C75" w14:paraId="12D65FFE"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DDAC9B" w14:textId="77777777" w:rsidR="00611C75" w:rsidRDefault="00000000">
            <w:pPr>
              <w:spacing w:after="0" w:line="240" w:lineRule="auto"/>
            </w:pPr>
            <w:r>
              <w:rPr>
                <w:b/>
                <w:sz w:val="14"/>
              </w:rPr>
              <w:t>10% electricity-efficiency improvement</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338DE5" w14:textId="77777777" w:rsidR="00611C75" w:rsidRDefault="00000000">
            <w:pPr>
              <w:spacing w:after="0" w:line="240" w:lineRule="auto"/>
            </w:pPr>
            <w:r>
              <w:rPr>
                <w:sz w:val="14"/>
              </w:rPr>
              <w:t>Approximately 0.40 TWh and 0.14 MtCO2e/year</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D7975B" w14:textId="77777777" w:rsidR="00611C75" w:rsidRDefault="00000000">
            <w:pPr>
              <w:spacing w:after="0" w:line="240" w:lineRule="auto"/>
            </w:pPr>
            <w:r>
              <w:rPr>
                <w:sz w:val="14"/>
              </w:rPr>
              <w:t>Savings may be offset by growth unless absolute demand is also managed.</w:t>
            </w:r>
          </w:p>
        </w:tc>
      </w:tr>
      <w:tr w:rsidR="00611C75" w14:paraId="0A4A775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2D5642" w14:textId="77777777" w:rsidR="00611C75" w:rsidRDefault="00000000">
            <w:pPr>
              <w:spacing w:after="0" w:line="240" w:lineRule="auto"/>
            </w:pPr>
            <w:r>
              <w:rPr>
                <w:b/>
                <w:sz w:val="14"/>
              </w:rPr>
              <w:t>$50/tCO2e on compute emissions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530AA6" w14:textId="77777777" w:rsidR="00611C75" w:rsidRDefault="00000000">
            <w:pPr>
              <w:spacing w:after="0" w:line="240" w:lineRule="auto"/>
            </w:pPr>
            <w:r>
              <w:rPr>
                <w:sz w:val="14"/>
              </w:rPr>
              <w:t>Approximately $70 million/year</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7CC78FE" w14:textId="77777777" w:rsidR="00611C75" w:rsidRDefault="00000000">
            <w:pPr>
              <w:spacing w:after="0" w:line="240" w:lineRule="auto"/>
            </w:pPr>
            <w:r>
              <w:rPr>
                <w:sz w:val="14"/>
              </w:rPr>
              <w:t>Illustrates direct/implicit carbon-cost exposure.</w:t>
            </w:r>
          </w:p>
        </w:tc>
      </w:tr>
      <w:tr w:rsidR="00611C75" w14:paraId="51290E3D"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5D076D4" w14:textId="77777777" w:rsidR="00611C75" w:rsidRDefault="00000000">
            <w:pPr>
              <w:spacing w:after="0" w:line="240" w:lineRule="auto"/>
            </w:pPr>
            <w:r>
              <w:rPr>
                <w:b/>
                <w:sz w:val="14"/>
              </w:rPr>
              <w:t>$150/tCO2e on compute emissions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96B8E64" w14:textId="77777777" w:rsidR="00611C75" w:rsidRDefault="00000000">
            <w:pPr>
              <w:spacing w:after="0" w:line="240" w:lineRule="auto"/>
            </w:pPr>
            <w:r>
              <w:rPr>
                <w:sz w:val="14"/>
              </w:rPr>
              <w:t>Approximately $211 million/year</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E4250F7" w14:textId="77777777" w:rsidR="00611C75" w:rsidRDefault="00000000">
            <w:pPr>
              <w:spacing w:after="0" w:line="240" w:lineRule="auto"/>
            </w:pPr>
            <w:r>
              <w:rPr>
                <w:sz w:val="14"/>
              </w:rPr>
              <w:t>Represents stronger transition-policy sensitivity.</w:t>
            </w:r>
          </w:p>
        </w:tc>
      </w:tr>
      <w:tr w:rsidR="00611C75" w14:paraId="52CF1DFA"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141367" w14:textId="77777777" w:rsidR="00611C75" w:rsidRDefault="00000000">
            <w:pPr>
              <w:spacing w:after="0" w:line="240" w:lineRule="auto"/>
            </w:pPr>
            <w:r>
              <w:rPr>
                <w:b/>
                <w:sz w:val="14"/>
              </w:rPr>
              <w:t>$250/tCO2e on compute emissions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03916B5" w14:textId="77777777" w:rsidR="00611C75" w:rsidRDefault="00000000">
            <w:pPr>
              <w:spacing w:after="0" w:line="240" w:lineRule="auto"/>
            </w:pPr>
            <w:r>
              <w:rPr>
                <w:sz w:val="14"/>
              </w:rPr>
              <w:t>Approximately $351 million/year</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28F1C0" w14:textId="77777777" w:rsidR="00611C75" w:rsidRDefault="00000000">
            <w:pPr>
              <w:spacing w:after="0" w:line="240" w:lineRule="auto"/>
            </w:pPr>
            <w:r>
              <w:rPr>
                <w:sz w:val="14"/>
              </w:rPr>
              <w:t>Stress case for high-carbon operations or supply.</w:t>
            </w:r>
          </w:p>
        </w:tc>
      </w:tr>
    </w:tbl>
    <w:p w14:paraId="6EBDE7BE" w14:textId="77777777" w:rsidR="00611C75" w:rsidRDefault="00611C75">
      <w:pPr>
        <w:spacing w:after="0"/>
      </w:pPr>
    </w:p>
    <w:p w14:paraId="067061C2" w14:textId="77777777" w:rsidR="00611C75" w:rsidRDefault="00000000">
      <w:pPr>
        <w:pStyle w:val="Heading2"/>
        <w:spacing w:before="140" w:after="60"/>
      </w:pPr>
      <w:r>
        <w:t>9.5 Scenario implications by time horizon</w:t>
      </w:r>
    </w:p>
    <w:tbl>
      <w:tblPr>
        <w:tblW w:w="0" w:type="auto"/>
        <w:jc w:val="center"/>
        <w:tblLayout w:type="fixed"/>
        <w:tblLook w:val="04A0" w:firstRow="1" w:lastRow="0" w:firstColumn="1" w:lastColumn="0" w:noHBand="0" w:noVBand="1"/>
      </w:tblPr>
      <w:tblGrid>
        <w:gridCol w:w="1872"/>
        <w:gridCol w:w="2736"/>
        <w:gridCol w:w="2736"/>
        <w:gridCol w:w="2736"/>
      </w:tblGrid>
      <w:tr w:rsidR="00611C75" w14:paraId="6E826586" w14:textId="77777777">
        <w:trPr>
          <w:cantSplit/>
          <w:tblHeader/>
          <w:jc w:val="center"/>
        </w:trPr>
        <w:tc>
          <w:tcPr>
            <w:tcW w:w="1872" w:type="dxa"/>
            <w:shd w:val="clear" w:color="auto" w:fill="14532D"/>
            <w:tcMar>
              <w:top w:w="80" w:type="dxa"/>
              <w:left w:w="80" w:type="dxa"/>
              <w:bottom w:w="80" w:type="dxa"/>
              <w:right w:w="80" w:type="dxa"/>
            </w:tcMar>
          </w:tcPr>
          <w:p w14:paraId="2062FB29" w14:textId="77777777" w:rsidR="00611C75" w:rsidRDefault="00000000">
            <w:pPr>
              <w:spacing w:after="0"/>
            </w:pPr>
            <w:r>
              <w:rPr>
                <w:b/>
                <w:color w:val="FFFFFF"/>
                <w:sz w:val="13"/>
              </w:rPr>
              <w:t>Time horizon</w:t>
            </w:r>
          </w:p>
        </w:tc>
        <w:tc>
          <w:tcPr>
            <w:tcW w:w="2736" w:type="dxa"/>
            <w:shd w:val="clear" w:color="auto" w:fill="14532D"/>
            <w:tcMar>
              <w:top w:w="80" w:type="dxa"/>
              <w:left w:w="80" w:type="dxa"/>
              <w:bottom w:w="80" w:type="dxa"/>
              <w:right w:w="80" w:type="dxa"/>
            </w:tcMar>
          </w:tcPr>
          <w:p w14:paraId="104A29C4" w14:textId="77777777" w:rsidR="00611C75" w:rsidRDefault="00000000">
            <w:pPr>
              <w:spacing w:after="0"/>
            </w:pPr>
            <w:r>
              <w:rPr>
                <w:b/>
                <w:color w:val="FFFFFF"/>
                <w:sz w:val="13"/>
              </w:rPr>
              <w:t>Orderly transition</w:t>
            </w:r>
          </w:p>
        </w:tc>
        <w:tc>
          <w:tcPr>
            <w:tcW w:w="2736" w:type="dxa"/>
            <w:shd w:val="clear" w:color="auto" w:fill="14532D"/>
            <w:tcMar>
              <w:top w:w="80" w:type="dxa"/>
              <w:left w:w="80" w:type="dxa"/>
              <w:bottom w:w="80" w:type="dxa"/>
              <w:right w:w="80" w:type="dxa"/>
            </w:tcMar>
          </w:tcPr>
          <w:p w14:paraId="0830FDD4" w14:textId="77777777" w:rsidR="00611C75" w:rsidRDefault="00000000">
            <w:pPr>
              <w:spacing w:after="0"/>
            </w:pPr>
            <w:r>
              <w:rPr>
                <w:b/>
                <w:color w:val="FFFFFF"/>
                <w:sz w:val="13"/>
              </w:rPr>
              <w:t>Delayed transition</w:t>
            </w:r>
          </w:p>
        </w:tc>
        <w:tc>
          <w:tcPr>
            <w:tcW w:w="2736" w:type="dxa"/>
            <w:shd w:val="clear" w:color="auto" w:fill="14532D"/>
            <w:tcMar>
              <w:top w:w="80" w:type="dxa"/>
              <w:left w:w="80" w:type="dxa"/>
              <w:bottom w:w="80" w:type="dxa"/>
              <w:right w:w="80" w:type="dxa"/>
            </w:tcMar>
          </w:tcPr>
          <w:p w14:paraId="5A865547" w14:textId="77777777" w:rsidR="00611C75" w:rsidRDefault="00000000">
            <w:pPr>
              <w:spacing w:after="0"/>
            </w:pPr>
            <w:r>
              <w:rPr>
                <w:b/>
                <w:color w:val="FFFFFF"/>
                <w:sz w:val="13"/>
              </w:rPr>
              <w:t>Current policies / high warming</w:t>
            </w:r>
          </w:p>
        </w:tc>
      </w:tr>
      <w:tr w:rsidR="00611C75" w14:paraId="690134C7" w14:textId="77777777">
        <w:trPr>
          <w:cantSplit/>
          <w:jc w:val="center"/>
        </w:trPr>
        <w:tc>
          <w:tcPr>
            <w:tcW w:w="18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7DB2A1" w14:textId="77777777" w:rsidR="00611C75" w:rsidRDefault="00000000">
            <w:pPr>
              <w:spacing w:after="0" w:line="240" w:lineRule="auto"/>
            </w:pPr>
            <w:r>
              <w:rPr>
                <w:b/>
                <w:sz w:val="13"/>
              </w:rPr>
              <w:t>Short term: 0-3 years</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03A8229" w14:textId="77777777" w:rsidR="00611C75" w:rsidRDefault="00000000">
            <w:pPr>
              <w:spacing w:after="0" w:line="240" w:lineRule="auto"/>
            </w:pPr>
            <w:r>
              <w:rPr>
                <w:sz w:val="13"/>
              </w:rPr>
              <w:t>Competition for interconnection and clean-energy projects; carbon accounting expectations increase</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FA0372A" w14:textId="77777777" w:rsidR="00611C75" w:rsidRDefault="00000000">
            <w:pPr>
              <w:spacing w:after="0" w:line="240" w:lineRule="auto"/>
            </w:pPr>
            <w:r>
              <w:rPr>
                <w:sz w:val="13"/>
              </w:rPr>
              <w:t>Policy uncertainty and uneven standards; temptation to lock in fossil generation</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70F8AF" w14:textId="77777777" w:rsidR="00611C75" w:rsidRDefault="00000000">
            <w:pPr>
              <w:spacing w:after="0" w:line="240" w:lineRule="auto"/>
            </w:pPr>
            <w:r>
              <w:rPr>
                <w:sz w:val="13"/>
              </w:rPr>
              <w:t>Rapid load growth; heat/water events increasingly affect permits and operations.</w:t>
            </w:r>
          </w:p>
        </w:tc>
      </w:tr>
      <w:tr w:rsidR="00611C75" w14:paraId="11DD5D19" w14:textId="77777777">
        <w:trPr>
          <w:cantSplit/>
          <w:jc w:val="center"/>
        </w:trPr>
        <w:tc>
          <w:tcPr>
            <w:tcW w:w="187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52A303" w14:textId="77777777" w:rsidR="00611C75" w:rsidRDefault="00000000">
            <w:pPr>
              <w:spacing w:after="0" w:line="240" w:lineRule="auto"/>
            </w:pPr>
            <w:r>
              <w:rPr>
                <w:b/>
                <w:sz w:val="13"/>
              </w:rPr>
              <w:t>Medium term: 3-10 years</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44996E" w14:textId="77777777" w:rsidR="00611C75" w:rsidRDefault="00000000">
            <w:pPr>
              <w:spacing w:after="0" w:line="240" w:lineRule="auto"/>
            </w:pPr>
            <w:r>
              <w:rPr>
                <w:sz w:val="13"/>
              </w:rPr>
              <w:t>Clean grids and firm low-carbon resources expand; efficient sites gain advantage</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BF0E2B" w14:textId="77777777" w:rsidR="00611C75" w:rsidRDefault="00000000">
            <w:pPr>
              <w:spacing w:after="0" w:line="240" w:lineRule="auto"/>
            </w:pPr>
            <w:r>
              <w:rPr>
                <w:sz w:val="13"/>
              </w:rPr>
              <w:t>Abrupt carbon, permitting and procurement pressure; stranded-asset risk rises</w:t>
            </w:r>
          </w:p>
        </w:tc>
        <w:tc>
          <w:tcPr>
            <w:tcW w:w="273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8F4F2E" w14:textId="77777777" w:rsidR="00611C75" w:rsidRDefault="00000000">
            <w:pPr>
              <w:spacing w:after="0" w:line="240" w:lineRule="auto"/>
            </w:pPr>
            <w:r>
              <w:rPr>
                <w:sz w:val="13"/>
              </w:rPr>
              <w:t>Physical risks, insurance and community adaptation costs become material.</w:t>
            </w:r>
          </w:p>
        </w:tc>
      </w:tr>
      <w:tr w:rsidR="00611C75" w14:paraId="4C8A4715" w14:textId="77777777">
        <w:trPr>
          <w:cantSplit/>
          <w:jc w:val="center"/>
        </w:trPr>
        <w:tc>
          <w:tcPr>
            <w:tcW w:w="187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494333" w14:textId="77777777" w:rsidR="00611C75" w:rsidRDefault="00000000">
            <w:pPr>
              <w:spacing w:after="0" w:line="240" w:lineRule="auto"/>
            </w:pPr>
            <w:r>
              <w:rPr>
                <w:b/>
                <w:sz w:val="13"/>
              </w:rPr>
              <w:t>Long term: 10+ years</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A3E16E" w14:textId="77777777" w:rsidR="00611C75" w:rsidRDefault="00000000">
            <w:pPr>
              <w:spacing w:after="0" w:line="240" w:lineRule="auto"/>
            </w:pPr>
            <w:r>
              <w:rPr>
                <w:sz w:val="13"/>
              </w:rPr>
              <w:t>Lower-carbon operations with residual embodied and land/nature impacts</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0C13FF" w14:textId="77777777" w:rsidR="00611C75" w:rsidRDefault="00000000">
            <w:pPr>
              <w:spacing w:after="0" w:line="240" w:lineRule="auto"/>
            </w:pPr>
            <w:r>
              <w:rPr>
                <w:sz w:val="13"/>
              </w:rPr>
              <w:t>High transition cost followed by partial stabilization</w:t>
            </w:r>
          </w:p>
        </w:tc>
        <w:tc>
          <w:tcPr>
            <w:tcW w:w="273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681213" w14:textId="77777777" w:rsidR="00611C75" w:rsidRDefault="00000000">
            <w:pPr>
              <w:spacing w:after="0" w:line="240" w:lineRule="auto"/>
            </w:pPr>
            <w:r>
              <w:rPr>
                <w:sz w:val="13"/>
              </w:rPr>
              <w:t>Severe heat, water and disaster exposure; supply-chain and migration impacts.</w:t>
            </w:r>
          </w:p>
        </w:tc>
      </w:tr>
    </w:tbl>
    <w:p w14:paraId="6FD5C4EC" w14:textId="77777777" w:rsidR="00611C75" w:rsidRDefault="00611C75">
      <w:pPr>
        <w:spacing w:after="0"/>
      </w:pPr>
    </w:p>
    <w:p w14:paraId="76F078D5" w14:textId="77777777" w:rsidR="00611C75" w:rsidRDefault="00000000">
      <w:pPr>
        <w:pStyle w:val="Heading2"/>
        <w:spacing w:before="140" w:after="60"/>
      </w:pPr>
      <w:r>
        <w:t>9.6 Resilience actions</w:t>
      </w:r>
    </w:p>
    <w:p w14:paraId="02588130" w14:textId="77777777" w:rsidR="00611C75" w:rsidRDefault="00000000">
      <w:pPr>
        <w:pStyle w:val="ListBullet"/>
        <w:spacing w:after="40" w:line="252" w:lineRule="auto"/>
        <w:ind w:left="0"/>
      </w:pPr>
      <w:r>
        <w:rPr>
          <w:b/>
        </w:rPr>
        <w:t xml:space="preserve">Integrated siting: </w:t>
      </w:r>
      <w:r>
        <w:t>screen heat, drought, flood, wildfire, grid carbon, water stress, biodiversity, community vulnerability and cumulative impacts before committing capital.</w:t>
      </w:r>
    </w:p>
    <w:p w14:paraId="1860C104" w14:textId="77777777" w:rsidR="00611C75" w:rsidRDefault="00000000">
      <w:pPr>
        <w:pStyle w:val="ListBullet"/>
        <w:spacing w:after="40" w:line="252" w:lineRule="auto"/>
        <w:ind w:left="0"/>
      </w:pPr>
      <w:r>
        <w:rPr>
          <w:b/>
        </w:rPr>
        <w:t xml:space="preserve">Diversified energy: </w:t>
      </w:r>
      <w:r>
        <w:t>combine efficiency, storage, renewables, advanced firm clean power, demand flexibility and carefully controlled backup.</w:t>
      </w:r>
    </w:p>
    <w:p w14:paraId="52D9813C" w14:textId="77777777" w:rsidR="00611C75" w:rsidRDefault="00000000">
      <w:pPr>
        <w:pStyle w:val="ListBullet"/>
        <w:spacing w:after="40" w:line="252" w:lineRule="auto"/>
        <w:ind w:left="0"/>
      </w:pPr>
      <w:r>
        <w:rPr>
          <w:b/>
        </w:rPr>
        <w:lastRenderedPageBreak/>
        <w:t xml:space="preserve">Supplier resilience: </w:t>
      </w:r>
      <w:r>
        <w:t>map semiconductor, equipment, construction and utility dependencies; require business-continuity and climate plans.</w:t>
      </w:r>
    </w:p>
    <w:p w14:paraId="7D3FAFE9" w14:textId="77777777" w:rsidR="00611C75" w:rsidRDefault="00000000">
      <w:pPr>
        <w:pStyle w:val="ListBullet"/>
        <w:spacing w:after="40" w:line="252" w:lineRule="auto"/>
        <w:ind w:left="0"/>
      </w:pPr>
      <w:r>
        <w:rPr>
          <w:b/>
        </w:rPr>
        <w:t xml:space="preserve">Physical hardening: </w:t>
      </w:r>
      <w:r>
        <w:t>design for future rather than historical weather, including cooling, flood, smoke, fire and grid-outage conditions.</w:t>
      </w:r>
    </w:p>
    <w:p w14:paraId="0F4C8B0A" w14:textId="77777777" w:rsidR="00611C75" w:rsidRDefault="00000000">
      <w:pPr>
        <w:pStyle w:val="ListBullet"/>
        <w:spacing w:after="40" w:line="252" w:lineRule="auto"/>
        <w:ind w:left="0"/>
      </w:pPr>
      <w:r>
        <w:rPr>
          <w:b/>
        </w:rPr>
        <w:t xml:space="preserve">Community resilience: </w:t>
      </w:r>
      <w:r>
        <w:t>co-invest in grid, water, emergency and workforce capacity that benefits both the project and the region.</w:t>
      </w:r>
    </w:p>
    <w:p w14:paraId="067EA8D2" w14:textId="77777777" w:rsidR="00611C75" w:rsidRDefault="00000000">
      <w:pPr>
        <w:pStyle w:val="ListBullet"/>
        <w:spacing w:after="40" w:line="252" w:lineRule="auto"/>
        <w:ind w:left="0"/>
      </w:pPr>
      <w:r>
        <w:rPr>
          <w:b/>
        </w:rPr>
        <w:t xml:space="preserve">Financial integration: </w:t>
      </w:r>
      <w:r>
        <w:t>include energy, carbon, water and physical-risk sensitivities in investment cases and impairment reviews.</w:t>
      </w:r>
    </w:p>
    <w:p w14:paraId="441F3DE1" w14:textId="77777777" w:rsidR="00611C75" w:rsidRDefault="00000000">
      <w:pPr>
        <w:pStyle w:val="Heading2"/>
        <w:spacing w:before="140" w:after="60"/>
      </w:pPr>
      <w:r>
        <w:t>9.7 TCFD / IFRS S2 conclusion</w:t>
      </w:r>
    </w:p>
    <w:p w14:paraId="7D95C66A" w14:textId="77777777" w:rsidR="00611C75" w:rsidRDefault="00000000">
      <w:pPr>
        <w:spacing w:after="100"/>
      </w:pPr>
      <w:r>
        <w:t>Our central climate conclusion is that environmental performance and strategic resilience are aligned. The orderly-transition scenario requires faster near-term action but offers the most stable long-term pathway. The delayed scenario creates the greatest transition volatility. The current-policies scenario may appear cheaper in the near term but produces the highest physical and community risk. Our transition plan prioritizes efficient computing, additional clean and reliable electricity, supplier decarbonization, low-water and climate-resilient design, transparent community commitments, management of cognitive rebound and controlled Scope 1-3 reporting.</w:t>
      </w:r>
    </w:p>
    <w:p w14:paraId="75E9BD00" w14:textId="77777777" w:rsidR="00611C75" w:rsidRDefault="00000000">
      <w:pPr>
        <w:keepNext/>
        <w:pageBreakBefore/>
        <w:spacing w:before="200"/>
      </w:pPr>
      <w:r>
        <w:rPr>
          <w:b/>
          <w:color w:val="0F766E"/>
          <w:sz w:val="22"/>
        </w:rPr>
        <w:lastRenderedPageBreak/>
        <w:t xml:space="preserve">10  </w:t>
      </w:r>
      <w:r>
        <w:rPr>
          <w:b/>
          <w:sz w:val="38"/>
        </w:rPr>
        <w:t>PERFORMANCE DATA AND METHODOLOGY</w:t>
      </w:r>
    </w:p>
    <w:p w14:paraId="2304A9CE" w14:textId="77777777" w:rsidR="00611C75" w:rsidRDefault="00000000">
      <w:pPr>
        <w:keepNext/>
        <w:spacing w:after="200"/>
      </w:pPr>
      <w:r>
        <w:rPr>
          <w:i/>
          <w:color w:val="475569"/>
          <w:sz w:val="19"/>
        </w:rPr>
        <w:t>Building a controlled baseline for transparent, comparable and assured reporting</w:t>
      </w:r>
    </w:p>
    <w:p w14:paraId="04F3009B" w14:textId="77777777" w:rsidR="00611C75" w:rsidRDefault="00000000">
      <w:pPr>
        <w:spacing w:after="180" w:line="264" w:lineRule="auto"/>
      </w:pPr>
      <w:r>
        <w:rPr>
          <w:color w:val="475569"/>
          <w:sz w:val="22"/>
        </w:rPr>
        <w:t>Our reporting is designed so stakeholders can distinguish measured performance from estimates, understand boundaries and methods, and trace material claims to reliable evidence. This chapter consolidates current indicators, pre-assurance estimates and our data collection, control and assurance plans.</w:t>
      </w:r>
    </w:p>
    <w:p w14:paraId="796AF9B2" w14:textId="77777777" w:rsidR="00611C75" w:rsidRDefault="00000000">
      <w:pPr>
        <w:pStyle w:val="Heading2"/>
        <w:spacing w:before="140" w:after="60"/>
      </w:pPr>
      <w:r>
        <w:t>10.1 Environmental performance summary</w:t>
      </w:r>
    </w:p>
    <w:tbl>
      <w:tblPr>
        <w:tblW w:w="0" w:type="auto"/>
        <w:jc w:val="center"/>
        <w:tblLayout w:type="fixed"/>
        <w:tblLook w:val="04A0" w:firstRow="1" w:lastRow="0" w:firstColumn="1" w:lastColumn="0" w:noHBand="0" w:noVBand="1"/>
      </w:tblPr>
      <w:tblGrid>
        <w:gridCol w:w="2952"/>
        <w:gridCol w:w="2016"/>
        <w:gridCol w:w="1224"/>
        <w:gridCol w:w="3888"/>
      </w:tblGrid>
      <w:tr w:rsidR="00611C75" w14:paraId="6E679269" w14:textId="77777777">
        <w:trPr>
          <w:cantSplit/>
          <w:tblHeader/>
          <w:jc w:val="center"/>
        </w:trPr>
        <w:tc>
          <w:tcPr>
            <w:tcW w:w="2952" w:type="dxa"/>
            <w:shd w:val="clear" w:color="auto" w:fill="14532D"/>
            <w:tcMar>
              <w:top w:w="80" w:type="dxa"/>
              <w:left w:w="80" w:type="dxa"/>
              <w:bottom w:w="80" w:type="dxa"/>
              <w:right w:w="80" w:type="dxa"/>
            </w:tcMar>
          </w:tcPr>
          <w:p w14:paraId="17FA1522" w14:textId="77777777" w:rsidR="00611C75" w:rsidRDefault="00000000">
            <w:pPr>
              <w:spacing w:after="0"/>
            </w:pPr>
            <w:r>
              <w:rPr>
                <w:b/>
                <w:color w:val="FFFFFF"/>
                <w:sz w:val="14"/>
              </w:rPr>
              <w:t>Metric</w:t>
            </w:r>
          </w:p>
        </w:tc>
        <w:tc>
          <w:tcPr>
            <w:tcW w:w="2016" w:type="dxa"/>
            <w:shd w:val="clear" w:color="auto" w:fill="14532D"/>
            <w:tcMar>
              <w:top w:w="80" w:type="dxa"/>
              <w:left w:w="80" w:type="dxa"/>
              <w:bottom w:w="80" w:type="dxa"/>
              <w:right w:w="80" w:type="dxa"/>
            </w:tcMar>
          </w:tcPr>
          <w:p w14:paraId="70096961" w14:textId="77777777" w:rsidR="00611C75" w:rsidRDefault="00000000">
            <w:pPr>
              <w:spacing w:after="0"/>
            </w:pPr>
            <w:r>
              <w:rPr>
                <w:b/>
                <w:color w:val="FFFFFF"/>
                <w:sz w:val="14"/>
              </w:rPr>
              <w:t>2026 value</w:t>
            </w:r>
          </w:p>
        </w:tc>
        <w:tc>
          <w:tcPr>
            <w:tcW w:w="1224" w:type="dxa"/>
            <w:shd w:val="clear" w:color="auto" w:fill="14532D"/>
            <w:tcMar>
              <w:top w:w="80" w:type="dxa"/>
              <w:left w:w="80" w:type="dxa"/>
              <w:bottom w:w="80" w:type="dxa"/>
              <w:right w:w="80" w:type="dxa"/>
            </w:tcMar>
          </w:tcPr>
          <w:p w14:paraId="341C98A3" w14:textId="77777777" w:rsidR="00611C75" w:rsidRDefault="00000000">
            <w:pPr>
              <w:spacing w:after="0"/>
            </w:pPr>
            <w:r>
              <w:rPr>
                <w:b/>
                <w:color w:val="FFFFFF"/>
                <w:sz w:val="14"/>
              </w:rPr>
              <w:t>Status</w:t>
            </w:r>
          </w:p>
        </w:tc>
        <w:tc>
          <w:tcPr>
            <w:tcW w:w="3888" w:type="dxa"/>
            <w:shd w:val="clear" w:color="auto" w:fill="14532D"/>
            <w:tcMar>
              <w:top w:w="80" w:type="dxa"/>
              <w:left w:w="80" w:type="dxa"/>
              <w:bottom w:w="80" w:type="dxa"/>
              <w:right w:w="80" w:type="dxa"/>
            </w:tcMar>
          </w:tcPr>
          <w:p w14:paraId="48187C5B" w14:textId="77777777" w:rsidR="00611C75" w:rsidRDefault="00000000">
            <w:pPr>
              <w:spacing w:after="0"/>
            </w:pPr>
            <w:r>
              <w:rPr>
                <w:b/>
                <w:color w:val="FFFFFF"/>
                <w:sz w:val="14"/>
              </w:rPr>
              <w:t>Method / limitation</w:t>
            </w:r>
          </w:p>
        </w:tc>
      </w:tr>
      <w:tr w:rsidR="00611C75" w14:paraId="7C1A1B40"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68C0CE" w14:textId="77777777" w:rsidR="00611C75" w:rsidRDefault="00000000">
            <w:pPr>
              <w:spacing w:after="0" w:line="240" w:lineRule="auto"/>
            </w:pPr>
            <w:r>
              <w:rPr>
                <w:b/>
                <w:sz w:val="14"/>
              </w:rPr>
              <w:t>Operating electricity</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BB95FA6" w14:textId="77777777" w:rsidR="00611C75" w:rsidRDefault="00000000">
            <w:pPr>
              <w:spacing w:after="0" w:line="240" w:lineRule="auto"/>
            </w:pPr>
            <w:r>
              <w:rPr>
                <w:sz w:val="14"/>
              </w:rPr>
              <w:t>Low 1.90 | Central 4.02 | High 9.47 TWh</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9741B7"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C0DE39" w14:textId="77777777" w:rsidR="00611C75" w:rsidRDefault="00000000">
            <w:pPr>
              <w:spacing w:after="0" w:line="240" w:lineRule="auto"/>
            </w:pPr>
            <w:r>
              <w:rPr>
                <w:sz w:val="14"/>
              </w:rPr>
              <w:t>Public product volumes and energy assumptions; includes inference and training/R&amp;D.</w:t>
            </w:r>
          </w:p>
        </w:tc>
      </w:tr>
      <w:tr w:rsidR="00611C75" w14:paraId="2CBF20F4"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9471B2" w14:textId="77777777" w:rsidR="00611C75" w:rsidRDefault="00000000">
            <w:pPr>
              <w:spacing w:after="0" w:line="240" w:lineRule="auto"/>
            </w:pPr>
            <w:r>
              <w:rPr>
                <w:b/>
                <w:sz w:val="14"/>
              </w:rPr>
              <w:t>Scope 1 GHG</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DA6E7D" w14:textId="77777777" w:rsidR="00611C75" w:rsidRDefault="00000000">
            <w:pPr>
              <w:spacing w:after="0" w:line="240" w:lineRule="auto"/>
            </w:pPr>
            <w:r>
              <w:rPr>
                <w:sz w:val="14"/>
              </w:rPr>
              <w:t>Central 5 ktCO2e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CD8D6C"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B7442C" w14:textId="77777777" w:rsidR="00611C75" w:rsidRDefault="00000000">
            <w:pPr>
              <w:spacing w:after="0" w:line="240" w:lineRule="auto"/>
            </w:pPr>
            <w:r>
              <w:rPr>
                <w:sz w:val="14"/>
              </w:rPr>
              <w:t>Placeholder pending controlled-asset, fuel and refrigerant data.</w:t>
            </w:r>
          </w:p>
        </w:tc>
      </w:tr>
      <w:tr w:rsidR="00611C75" w14:paraId="108ED04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6009BB" w14:textId="77777777" w:rsidR="00611C75" w:rsidRDefault="00000000">
            <w:pPr>
              <w:spacing w:after="0" w:line="240" w:lineRule="auto"/>
            </w:pPr>
            <w:r>
              <w:rPr>
                <w:b/>
                <w:sz w:val="14"/>
              </w:rPr>
              <w:t>Scope 2 GHG</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6223A5" w14:textId="77777777" w:rsidR="00611C75" w:rsidRDefault="00000000">
            <w:pPr>
              <w:spacing w:after="0" w:line="240" w:lineRule="auto"/>
            </w:pPr>
            <w:r>
              <w:rPr>
                <w:sz w:val="14"/>
              </w:rPr>
              <w:t>Central 0.437 MtCO2e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FE738B"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A3660D" w14:textId="77777777" w:rsidR="00611C75" w:rsidRDefault="00000000">
            <w:pPr>
              <w:spacing w:after="0" w:line="240" w:lineRule="auto"/>
            </w:pPr>
            <w:r>
              <w:rPr>
                <w:sz w:val="14"/>
              </w:rPr>
              <w:t>Scenario location-based allocation; a market-based result is planned for future reporting.</w:t>
            </w:r>
          </w:p>
        </w:tc>
      </w:tr>
      <w:tr w:rsidR="00611C75" w14:paraId="79443E2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1D9C9B4" w14:textId="77777777" w:rsidR="00611C75" w:rsidRDefault="00000000">
            <w:pPr>
              <w:spacing w:after="0" w:line="240" w:lineRule="auto"/>
            </w:pPr>
            <w:r>
              <w:rPr>
                <w:b/>
                <w:sz w:val="14"/>
              </w:rPr>
              <w:t>Scope 3 GHG</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1BCCEB" w14:textId="77777777" w:rsidR="00611C75" w:rsidRDefault="00000000">
            <w:pPr>
              <w:spacing w:after="0" w:line="240" w:lineRule="auto"/>
            </w:pPr>
            <w:r>
              <w:rPr>
                <w:sz w:val="14"/>
              </w:rPr>
              <w:t>Central 2.334 MtCO2e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9114A2"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CD16CB6" w14:textId="77777777" w:rsidR="00611C75" w:rsidRDefault="00000000">
            <w:pPr>
              <w:spacing w:after="0" w:line="240" w:lineRule="auto"/>
            </w:pPr>
            <w:r>
              <w:rPr>
                <w:sz w:val="14"/>
              </w:rPr>
              <w:t>Compute supplier allocation, capital sensitivity and incomplete other categories.</w:t>
            </w:r>
          </w:p>
        </w:tc>
      </w:tr>
      <w:tr w:rsidR="00611C75" w14:paraId="7BBCBDCC"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108B26" w14:textId="77777777" w:rsidR="00611C75" w:rsidRDefault="00000000">
            <w:pPr>
              <w:spacing w:after="0" w:line="240" w:lineRule="auto"/>
            </w:pPr>
            <w:r>
              <w:rPr>
                <w:b/>
                <w:sz w:val="14"/>
              </w:rPr>
              <w:t>Total Scope 1-3</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B700C0" w14:textId="77777777" w:rsidR="00611C75" w:rsidRDefault="00000000">
            <w:pPr>
              <w:spacing w:after="0" w:line="240" w:lineRule="auto"/>
            </w:pPr>
            <w:r>
              <w:rPr>
                <w:sz w:val="14"/>
              </w:rPr>
              <w:t>Low 0.67 | Central 2.78 | High 9.55 MtCO2e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A4BEAF"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342002" w14:textId="77777777" w:rsidR="00611C75" w:rsidRDefault="00000000">
            <w:pPr>
              <w:spacing w:after="0" w:line="240" w:lineRule="auto"/>
            </w:pPr>
            <w:r>
              <w:rPr>
                <w:sz w:val="14"/>
              </w:rPr>
              <w:t>Not comparable to peer assured inventories without boundary normalization.</w:t>
            </w:r>
          </w:p>
        </w:tc>
      </w:tr>
      <w:tr w:rsidR="00611C75" w14:paraId="41100164"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2CA297B" w14:textId="77777777" w:rsidR="00611C75" w:rsidRDefault="00000000">
            <w:pPr>
              <w:spacing w:after="0" w:line="240" w:lineRule="auto"/>
            </w:pPr>
            <w:r>
              <w:rPr>
                <w:b/>
                <w:sz w:val="14"/>
              </w:rPr>
              <w:t>Water proxy</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0A61C96" w14:textId="77777777" w:rsidR="00611C75" w:rsidRDefault="00000000">
            <w:pPr>
              <w:spacing w:after="0" w:line="240" w:lineRule="auto"/>
            </w:pPr>
            <w:r>
              <w:rPr>
                <w:sz w:val="14"/>
              </w:rPr>
              <w:t>Low 1.80 | Central 3.80 | High 8.96 bn L</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FA39C95" w14:textId="77777777" w:rsidR="00611C75" w:rsidRDefault="00000000">
            <w:pPr>
              <w:spacing w:after="0" w:line="240" w:lineRule="auto"/>
            </w:pPr>
            <w:r>
              <w:rPr>
                <w:sz w:val="14"/>
              </w:rPr>
              <w:t>Estimated</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BABDCC" w14:textId="77777777" w:rsidR="00611C75" w:rsidRDefault="00000000">
            <w:pPr>
              <w:spacing w:after="0" w:line="240" w:lineRule="auto"/>
            </w:pPr>
            <w:r>
              <w:rPr>
                <w:sz w:val="14"/>
              </w:rPr>
              <w:t>Does not identify source, basin, withdrawal vs. consumption or indirect water.</w:t>
            </w:r>
          </w:p>
        </w:tc>
      </w:tr>
      <w:tr w:rsidR="00611C75" w14:paraId="0889978B"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1241B5" w14:textId="77777777" w:rsidR="00611C75" w:rsidRDefault="00000000">
            <w:pPr>
              <w:spacing w:after="0" w:line="240" w:lineRule="auto"/>
            </w:pPr>
            <w:r>
              <w:rPr>
                <w:b/>
                <w:sz w:val="14"/>
              </w:rPr>
              <w:t>Waste and e-waste</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6F7134"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56B76C"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C79AC7" w14:textId="77777777" w:rsidR="00611C75" w:rsidRDefault="00000000">
            <w:pPr>
              <w:spacing w:after="0" w:line="240" w:lineRule="auto"/>
            </w:pPr>
            <w:r>
              <w:rPr>
                <w:sz w:val="14"/>
              </w:rPr>
              <w:t>Require site and project data with reuse/recycling chain of custody.</w:t>
            </w:r>
          </w:p>
        </w:tc>
      </w:tr>
      <w:tr w:rsidR="00611C75" w14:paraId="0ED952B8"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875B68" w14:textId="77777777" w:rsidR="00611C75" w:rsidRDefault="00000000">
            <w:pPr>
              <w:spacing w:after="0" w:line="240" w:lineRule="auto"/>
            </w:pPr>
            <w:r>
              <w:rPr>
                <w:b/>
                <w:sz w:val="14"/>
              </w:rPr>
              <w:t>Land and biodiversity</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CA6930"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032506C"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5440DFC" w14:textId="77777777" w:rsidR="00611C75" w:rsidRDefault="00000000">
            <w:pPr>
              <w:spacing w:after="0" w:line="240" w:lineRule="auto"/>
            </w:pPr>
            <w:r>
              <w:rPr>
                <w:sz w:val="14"/>
              </w:rPr>
              <w:t>Require geospatial footprint, priority locations, mitigation and restoration.</w:t>
            </w:r>
          </w:p>
        </w:tc>
      </w:tr>
      <w:tr w:rsidR="00611C75" w14:paraId="36B8D43E"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470BF9" w14:textId="77777777" w:rsidR="00611C75" w:rsidRDefault="00000000">
            <w:pPr>
              <w:spacing w:after="0" w:line="240" w:lineRule="auto"/>
            </w:pPr>
            <w:r>
              <w:rPr>
                <w:b/>
                <w:sz w:val="14"/>
              </w:rPr>
              <w:t>Air pollutants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A332F6"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E6E99A"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29C7171" w14:textId="77777777" w:rsidR="00611C75" w:rsidRDefault="00000000">
            <w:pPr>
              <w:spacing w:after="0" w:line="240" w:lineRule="auto"/>
            </w:pPr>
            <w:r>
              <w:rPr>
                <w:sz w:val="14"/>
              </w:rPr>
              <w:t>Require controlled and dedicated generation, backup and construction data.</w:t>
            </w:r>
          </w:p>
        </w:tc>
      </w:tr>
    </w:tbl>
    <w:p w14:paraId="6BB32058" w14:textId="77777777" w:rsidR="00611C75" w:rsidRDefault="00611C75">
      <w:pPr>
        <w:spacing w:after="0"/>
      </w:pPr>
    </w:p>
    <w:p w14:paraId="51ECB74B" w14:textId="77777777" w:rsidR="00611C75" w:rsidRDefault="00000000">
      <w:pPr>
        <w:pStyle w:val="Heading2"/>
        <w:spacing w:before="140" w:after="60"/>
      </w:pPr>
      <w:r>
        <w:t>10.2 Social and governance performance summary</w:t>
      </w:r>
    </w:p>
    <w:tbl>
      <w:tblPr>
        <w:tblW w:w="0" w:type="auto"/>
        <w:jc w:val="center"/>
        <w:tblLayout w:type="fixed"/>
        <w:tblLook w:val="04A0" w:firstRow="1" w:lastRow="0" w:firstColumn="1" w:lastColumn="0" w:noHBand="0" w:noVBand="1"/>
      </w:tblPr>
      <w:tblGrid>
        <w:gridCol w:w="2952"/>
        <w:gridCol w:w="2016"/>
        <w:gridCol w:w="1224"/>
        <w:gridCol w:w="3888"/>
      </w:tblGrid>
      <w:tr w:rsidR="00611C75" w14:paraId="6C1C4C47" w14:textId="77777777">
        <w:trPr>
          <w:cantSplit/>
          <w:tblHeader/>
          <w:jc w:val="center"/>
        </w:trPr>
        <w:tc>
          <w:tcPr>
            <w:tcW w:w="2952" w:type="dxa"/>
            <w:shd w:val="clear" w:color="auto" w:fill="14532D"/>
            <w:tcMar>
              <w:top w:w="80" w:type="dxa"/>
              <w:left w:w="80" w:type="dxa"/>
              <w:bottom w:w="80" w:type="dxa"/>
              <w:right w:w="80" w:type="dxa"/>
            </w:tcMar>
          </w:tcPr>
          <w:p w14:paraId="0140A4AC" w14:textId="77777777" w:rsidR="00611C75" w:rsidRDefault="00000000">
            <w:pPr>
              <w:spacing w:after="0"/>
            </w:pPr>
            <w:r>
              <w:rPr>
                <w:b/>
                <w:color w:val="FFFFFF"/>
                <w:sz w:val="14"/>
              </w:rPr>
              <w:t>Metric</w:t>
            </w:r>
          </w:p>
        </w:tc>
        <w:tc>
          <w:tcPr>
            <w:tcW w:w="2016" w:type="dxa"/>
            <w:shd w:val="clear" w:color="auto" w:fill="14532D"/>
            <w:tcMar>
              <w:top w:w="80" w:type="dxa"/>
              <w:left w:w="80" w:type="dxa"/>
              <w:bottom w:w="80" w:type="dxa"/>
              <w:right w:w="80" w:type="dxa"/>
            </w:tcMar>
          </w:tcPr>
          <w:p w14:paraId="27FA0798" w14:textId="77777777" w:rsidR="00611C75" w:rsidRDefault="00000000">
            <w:pPr>
              <w:spacing w:after="0"/>
            </w:pPr>
            <w:r>
              <w:rPr>
                <w:b/>
                <w:color w:val="FFFFFF"/>
                <w:sz w:val="14"/>
              </w:rPr>
              <w:t>2026 value</w:t>
            </w:r>
          </w:p>
        </w:tc>
        <w:tc>
          <w:tcPr>
            <w:tcW w:w="1224" w:type="dxa"/>
            <w:shd w:val="clear" w:color="auto" w:fill="14532D"/>
            <w:tcMar>
              <w:top w:w="80" w:type="dxa"/>
              <w:left w:w="80" w:type="dxa"/>
              <w:bottom w:w="80" w:type="dxa"/>
              <w:right w:w="80" w:type="dxa"/>
            </w:tcMar>
          </w:tcPr>
          <w:p w14:paraId="3E021309" w14:textId="77777777" w:rsidR="00611C75" w:rsidRDefault="00000000">
            <w:pPr>
              <w:spacing w:after="0"/>
            </w:pPr>
            <w:r>
              <w:rPr>
                <w:b/>
                <w:color w:val="FFFFFF"/>
                <w:sz w:val="14"/>
              </w:rPr>
              <w:t>Status</w:t>
            </w:r>
          </w:p>
        </w:tc>
        <w:tc>
          <w:tcPr>
            <w:tcW w:w="3888" w:type="dxa"/>
            <w:shd w:val="clear" w:color="auto" w:fill="14532D"/>
            <w:tcMar>
              <w:top w:w="80" w:type="dxa"/>
              <w:left w:w="80" w:type="dxa"/>
              <w:bottom w:w="80" w:type="dxa"/>
              <w:right w:w="80" w:type="dxa"/>
            </w:tcMar>
          </w:tcPr>
          <w:p w14:paraId="70A103D1" w14:textId="77777777" w:rsidR="00611C75" w:rsidRDefault="00000000">
            <w:pPr>
              <w:spacing w:after="0"/>
            </w:pPr>
            <w:r>
              <w:rPr>
                <w:b/>
                <w:color w:val="FFFFFF"/>
                <w:sz w:val="14"/>
              </w:rPr>
              <w:t>Method / limitation</w:t>
            </w:r>
          </w:p>
        </w:tc>
      </w:tr>
      <w:tr w:rsidR="00611C75" w14:paraId="5514A442"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A73A9A" w14:textId="77777777" w:rsidR="00611C75" w:rsidRDefault="00000000">
            <w:pPr>
              <w:spacing w:after="0" w:line="240" w:lineRule="auto"/>
            </w:pPr>
            <w:r>
              <w:rPr>
                <w:b/>
                <w:sz w:val="14"/>
              </w:rPr>
              <w:t>Weekly active users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7FF4B1" w14:textId="77777777" w:rsidR="00611C75" w:rsidRDefault="00000000">
            <w:pPr>
              <w:spacing w:after="0" w:line="240" w:lineRule="auto"/>
            </w:pPr>
            <w:r>
              <w:rPr>
                <w:sz w:val="14"/>
              </w:rPr>
              <w:t>More than 900 million in 2026 [5]</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DB26D5"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6D8F06" w14:textId="77777777" w:rsidR="00611C75" w:rsidRDefault="00000000">
            <w:pPr>
              <w:spacing w:after="0" w:line="240" w:lineRule="auto"/>
            </w:pPr>
            <w:r>
              <w:rPr>
                <w:sz w:val="14"/>
              </w:rPr>
              <w:t>Scale indicator; not a direct outcome or benefit measure.</w:t>
            </w:r>
          </w:p>
        </w:tc>
      </w:tr>
      <w:tr w:rsidR="00611C75" w14:paraId="10B1E038"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EE51F8" w14:textId="77777777" w:rsidR="00611C75" w:rsidRDefault="00000000">
            <w:pPr>
              <w:spacing w:after="0" w:line="240" w:lineRule="auto"/>
            </w:pPr>
            <w:r>
              <w:rPr>
                <w:b/>
                <w:sz w:val="14"/>
              </w:rPr>
              <w:t>API throughput</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CB5057" w14:textId="77777777" w:rsidR="00611C75" w:rsidRDefault="00000000">
            <w:pPr>
              <w:spacing w:after="0" w:line="240" w:lineRule="auto"/>
            </w:pPr>
            <w:r>
              <w:rPr>
                <w:sz w:val="14"/>
              </w:rPr>
              <w:t>Approximately 15 billion tokens per minute in 2026 [5]</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D5EAC0"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9BBD17" w14:textId="77777777" w:rsidR="00611C75" w:rsidRDefault="00000000">
            <w:pPr>
              <w:spacing w:after="0" w:line="240" w:lineRule="auto"/>
            </w:pPr>
            <w:r>
              <w:rPr>
                <w:sz w:val="14"/>
              </w:rPr>
              <w:t>Run-rate; methodology and annual average planned for future disclosure.</w:t>
            </w:r>
          </w:p>
        </w:tc>
      </w:tr>
      <w:tr w:rsidR="00611C75" w14:paraId="2C4F7E7E"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2F3750D" w14:textId="77777777" w:rsidR="00611C75" w:rsidRDefault="00000000">
            <w:pPr>
              <w:spacing w:after="0" w:line="240" w:lineRule="auto"/>
            </w:pPr>
            <w:r>
              <w:rPr>
                <w:b/>
                <w:sz w:val="14"/>
              </w:rPr>
              <w:t>Geographic diffusion</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DE29C0" w14:textId="77777777" w:rsidR="00611C75" w:rsidRDefault="00000000">
            <w:pPr>
              <w:spacing w:after="0" w:line="240" w:lineRule="auto"/>
            </w:pPr>
            <w:r>
              <w:rPr>
                <w:sz w:val="14"/>
              </w:rPr>
              <w:t>Fast relative growth reported in Africa, Asia and lower-HDI markets [7]</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5F45CCE"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990B34" w14:textId="77777777" w:rsidR="00611C75" w:rsidRDefault="00000000">
            <w:pPr>
              <w:spacing w:after="0" w:line="240" w:lineRule="auto"/>
            </w:pPr>
            <w:r>
              <w:rPr>
                <w:sz w:val="14"/>
              </w:rPr>
              <w:t>Detailed country, income, language and outcome table collection in progress.</w:t>
            </w:r>
          </w:p>
        </w:tc>
      </w:tr>
      <w:tr w:rsidR="00611C75" w14:paraId="169F34B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B46EE2" w14:textId="77777777" w:rsidR="00611C75" w:rsidRDefault="00000000">
            <w:pPr>
              <w:spacing w:after="0" w:line="240" w:lineRule="auto"/>
            </w:pPr>
            <w:r>
              <w:rPr>
                <w:b/>
                <w:sz w:val="14"/>
              </w:rPr>
              <w:t>Foundation commitments</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0E960A" w14:textId="77777777" w:rsidR="00611C75" w:rsidRDefault="00000000">
            <w:pPr>
              <w:spacing w:after="0" w:line="240" w:lineRule="auto"/>
            </w:pPr>
            <w:r>
              <w:rPr>
                <w:sz w:val="14"/>
              </w:rPr>
              <w:t>$25 billion focus on health and AI resilience [9]</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9ED17B"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6D7247A" w14:textId="77777777" w:rsidR="00611C75" w:rsidRDefault="00000000">
            <w:pPr>
              <w:spacing w:after="0" w:line="240" w:lineRule="auto"/>
            </w:pPr>
            <w:r>
              <w:rPr>
                <w:sz w:val="14"/>
              </w:rPr>
              <w:t>Future reports will include annual grant, beneficiary, outcome and evaluation data.</w:t>
            </w:r>
          </w:p>
        </w:tc>
      </w:tr>
      <w:tr w:rsidR="00611C75" w14:paraId="705B11AB"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B6F705" w14:textId="77777777" w:rsidR="00611C75" w:rsidRDefault="00000000">
            <w:pPr>
              <w:spacing w:after="0" w:line="240" w:lineRule="auto"/>
            </w:pPr>
            <w:r>
              <w:rPr>
                <w:b/>
                <w:sz w:val="14"/>
              </w:rPr>
              <w:t>Safety evaluations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A2F7C25" w14:textId="77777777" w:rsidR="00611C75" w:rsidRDefault="00000000">
            <w:pPr>
              <w:spacing w:after="0" w:line="240" w:lineRule="auto"/>
            </w:pPr>
            <w:r>
              <w:rPr>
                <w:sz w:val="14"/>
              </w:rPr>
              <w:t>Preparedness, system-card and external-evaluation processes published</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BA5EB2"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CFC8E6" w14:textId="77777777" w:rsidR="00611C75" w:rsidRDefault="00000000">
            <w:pPr>
              <w:spacing w:after="0" w:line="240" w:lineRule="auto"/>
            </w:pPr>
            <w:r>
              <w:rPr>
                <w:sz w:val="14"/>
              </w:rPr>
              <w:t>We are building a single annual cross-product KPI table.</w:t>
            </w:r>
          </w:p>
        </w:tc>
      </w:tr>
      <w:tr w:rsidR="00611C75" w14:paraId="6EACBB7D"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0C1BF76" w14:textId="77777777" w:rsidR="00611C75" w:rsidRDefault="00000000">
            <w:pPr>
              <w:spacing w:after="0" w:line="240" w:lineRule="auto"/>
            </w:pPr>
            <w:r>
              <w:rPr>
                <w:b/>
                <w:sz w:val="14"/>
              </w:rPr>
              <w:t>Privacy and security</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DAF2E6" w14:textId="77777777" w:rsidR="00611C75" w:rsidRDefault="00000000">
            <w:pPr>
              <w:spacing w:after="0" w:line="240" w:lineRule="auto"/>
            </w:pPr>
            <w:r>
              <w:rPr>
                <w:sz w:val="14"/>
              </w:rPr>
              <w:t>Certifications, encryption and business-data commitments published</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1A54417" w14:textId="77777777" w:rsidR="00611C75" w:rsidRDefault="00000000">
            <w:pPr>
              <w:spacing w:after="0" w:line="240" w:lineRule="auto"/>
            </w:pPr>
            <w:r>
              <w:rPr>
                <w:sz w:val="14"/>
              </w:rPr>
              <w:t>Current performance</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31D45D" w14:textId="77777777" w:rsidR="00611C75" w:rsidRDefault="00000000">
            <w:pPr>
              <w:spacing w:after="0" w:line="240" w:lineRule="auto"/>
            </w:pPr>
            <w:r>
              <w:rPr>
                <w:sz w:val="14"/>
              </w:rPr>
              <w:t>Future reports will include annual incident, rights-request and control-effectiveness metrics.</w:t>
            </w:r>
          </w:p>
        </w:tc>
      </w:tr>
      <w:tr w:rsidR="00611C75" w14:paraId="1AB2FCAA"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3A1A417" w14:textId="77777777" w:rsidR="00611C75" w:rsidRDefault="00000000">
            <w:pPr>
              <w:spacing w:after="0" w:line="240" w:lineRule="auto"/>
            </w:pPr>
            <w:r>
              <w:rPr>
                <w:b/>
                <w:sz w:val="14"/>
              </w:rPr>
              <w:t>Employees</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2105F6"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EE6EBB"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1AD6E6" w14:textId="77777777" w:rsidR="00611C75" w:rsidRDefault="00000000">
            <w:pPr>
              <w:spacing w:after="0" w:line="240" w:lineRule="auto"/>
            </w:pPr>
            <w:r>
              <w:rPr>
                <w:sz w:val="14"/>
              </w:rPr>
              <w:t>We are building a controlled workforce dataset.</w:t>
            </w:r>
          </w:p>
        </w:tc>
      </w:tr>
      <w:tr w:rsidR="00611C75" w14:paraId="7C380AF8"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93C7B1" w14:textId="77777777" w:rsidR="00611C75" w:rsidRDefault="00000000">
            <w:pPr>
              <w:spacing w:after="0" w:line="240" w:lineRule="auto"/>
            </w:pPr>
            <w:r>
              <w:rPr>
                <w:b/>
                <w:sz w:val="14"/>
              </w:rPr>
              <w:t>Health and safety</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60CB82"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6C1DE1"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5C330E9" w14:textId="77777777" w:rsidR="00611C75" w:rsidRDefault="00000000">
            <w:pPr>
              <w:spacing w:after="0" w:line="240" w:lineRule="auto"/>
            </w:pPr>
            <w:r>
              <w:rPr>
                <w:sz w:val="14"/>
              </w:rPr>
              <w:t>We are establishing a global boundary, incident data, leading indicators and psychosocial metrics.</w:t>
            </w:r>
          </w:p>
        </w:tc>
      </w:tr>
      <w:tr w:rsidR="00611C75" w14:paraId="1EEAD1A3"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09D25E" w14:textId="77777777" w:rsidR="00611C75" w:rsidRDefault="00000000">
            <w:pPr>
              <w:spacing w:after="0" w:line="240" w:lineRule="auto"/>
            </w:pPr>
            <w:r>
              <w:rPr>
                <w:b/>
                <w:sz w:val="14"/>
              </w:rPr>
              <w:lastRenderedPageBreak/>
              <w:t>Supplier performance</w:t>
            </w:r>
          </w:p>
        </w:tc>
        <w:tc>
          <w:tcPr>
            <w:tcW w:w="20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CD826CE" w14:textId="77777777" w:rsidR="00611C75" w:rsidRDefault="00000000">
            <w:pPr>
              <w:spacing w:after="0" w:line="240" w:lineRule="auto"/>
            </w:pPr>
            <w:r>
              <w:rPr>
                <w:sz w:val="14"/>
              </w:rPr>
              <w:t>Collection in progress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5591B1" w14:textId="77777777" w:rsidR="00611C75" w:rsidRDefault="00000000">
            <w:pPr>
              <w:spacing w:after="0" w:line="240" w:lineRule="auto"/>
            </w:pPr>
            <w:r>
              <w:rPr>
                <w:sz w:val="14"/>
              </w:rPr>
              <w:t>Data collection and disclosure plans</w:t>
            </w:r>
          </w:p>
        </w:tc>
        <w:tc>
          <w:tcPr>
            <w:tcW w:w="388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C2F982" w14:textId="77777777" w:rsidR="00611C75" w:rsidRDefault="00000000">
            <w:pPr>
              <w:spacing w:after="0" w:line="240" w:lineRule="auto"/>
            </w:pPr>
            <w:r>
              <w:rPr>
                <w:sz w:val="14"/>
              </w:rPr>
              <w:t>We are collecting supplier code, coverage, audits, findings, remedy and emissions.</w:t>
            </w:r>
          </w:p>
        </w:tc>
      </w:tr>
      <w:tr w:rsidR="00611C75" w14:paraId="2203E84C" w14:textId="77777777">
        <w:trPr>
          <w:cantSplit/>
          <w:jc w:val="center"/>
        </w:trPr>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17912C9" w14:textId="77777777" w:rsidR="00611C75" w:rsidRDefault="00000000">
            <w:pPr>
              <w:spacing w:after="0" w:line="240" w:lineRule="auto"/>
            </w:pPr>
            <w:r>
              <w:rPr>
                <w:b/>
                <w:sz w:val="14"/>
              </w:rPr>
              <w:t>Community impact</w:t>
            </w:r>
          </w:p>
        </w:tc>
        <w:tc>
          <w:tcPr>
            <w:tcW w:w="20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D2882F" w14:textId="77777777" w:rsidR="00611C75" w:rsidRDefault="00000000">
            <w:pPr>
              <w:spacing w:after="0" w:line="240" w:lineRule="auto"/>
            </w:pPr>
            <w:r>
              <w:rPr>
                <w:sz w:val="14"/>
              </w:rPr>
              <w:t>Project principles and announcements published</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BF1A6A" w14:textId="77777777" w:rsidR="00611C75" w:rsidRDefault="00000000">
            <w:pPr>
              <w:spacing w:after="0" w:line="240" w:lineRule="auto"/>
            </w:pPr>
            <w:r>
              <w:rPr>
                <w:sz w:val="14"/>
              </w:rPr>
              <w:t>Current performance / data collection plan</w:t>
            </w:r>
          </w:p>
        </w:tc>
        <w:tc>
          <w:tcPr>
            <w:tcW w:w="388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56515D8" w14:textId="77777777" w:rsidR="00611C75" w:rsidRDefault="00000000">
            <w:pPr>
              <w:spacing w:after="0" w:line="240" w:lineRule="auto"/>
            </w:pPr>
            <w:r>
              <w:rPr>
                <w:sz w:val="14"/>
              </w:rPr>
              <w:t>Future reports will include site-level jobs, ratepayer, water, air, grievance and benefit outcomes.</w:t>
            </w:r>
          </w:p>
        </w:tc>
      </w:tr>
    </w:tbl>
    <w:p w14:paraId="0AF36382" w14:textId="77777777" w:rsidR="00611C75" w:rsidRDefault="00611C75">
      <w:pPr>
        <w:spacing w:after="0"/>
      </w:pPr>
    </w:p>
    <w:p w14:paraId="363D3909" w14:textId="77777777" w:rsidR="00611C75" w:rsidRDefault="00000000">
      <w:pPr>
        <w:pStyle w:val="Heading2"/>
        <w:spacing w:before="140" w:after="60"/>
      </w:pPr>
      <w:r>
        <w:t>10.3 Estimated footprint methodology</w:t>
      </w:r>
    </w:p>
    <w:p w14:paraId="65C1DAB2" w14:textId="77777777" w:rsidR="00611C75" w:rsidRDefault="00000000">
      <w:pPr>
        <w:spacing w:after="100"/>
      </w:pPr>
      <w:r>
        <w:t>Our environmental model is transparent and editable. It estimates ChatGPT inference energy from daily message volume and average energy per query, derives an API sensitivity from tokens per query and our reported tokens per minute, and estimates training, evaluation and research as a percentage of inference. Electricity is multiplied by a grid-emissions factor, emissions are allocated between Scope 2 and Scope 3 based on operational-control assumptions, and capital goods and other Scope 3 sources are added as sensitivities. We will replace these assumptions with telemetry, metered data and supplier allocations.</w:t>
      </w:r>
    </w:p>
    <w:tbl>
      <w:tblPr>
        <w:tblW w:w="0" w:type="auto"/>
        <w:jc w:val="center"/>
        <w:tblLayout w:type="fixed"/>
        <w:tblLook w:val="04A0" w:firstRow="1" w:lastRow="0" w:firstColumn="1" w:lastColumn="0" w:noHBand="0" w:noVBand="1"/>
      </w:tblPr>
      <w:tblGrid>
        <w:gridCol w:w="2232"/>
        <w:gridCol w:w="1296"/>
        <w:gridCol w:w="1368"/>
        <w:gridCol w:w="1368"/>
        <w:gridCol w:w="3816"/>
      </w:tblGrid>
      <w:tr w:rsidR="00611C75" w14:paraId="011C5386" w14:textId="77777777">
        <w:trPr>
          <w:cantSplit/>
          <w:tblHeader/>
          <w:jc w:val="center"/>
        </w:trPr>
        <w:tc>
          <w:tcPr>
            <w:tcW w:w="2232" w:type="dxa"/>
            <w:shd w:val="clear" w:color="auto" w:fill="14532D"/>
            <w:tcMar>
              <w:top w:w="80" w:type="dxa"/>
              <w:left w:w="80" w:type="dxa"/>
              <w:bottom w:w="80" w:type="dxa"/>
              <w:right w:w="80" w:type="dxa"/>
            </w:tcMar>
          </w:tcPr>
          <w:p w14:paraId="58EFC2FE" w14:textId="77777777" w:rsidR="00611C75" w:rsidRDefault="00000000">
            <w:pPr>
              <w:spacing w:after="0"/>
            </w:pPr>
            <w:r>
              <w:rPr>
                <w:b/>
                <w:color w:val="FFFFFF"/>
                <w:sz w:val="13"/>
              </w:rPr>
              <w:t>Model input</w:t>
            </w:r>
          </w:p>
        </w:tc>
        <w:tc>
          <w:tcPr>
            <w:tcW w:w="1296" w:type="dxa"/>
            <w:shd w:val="clear" w:color="auto" w:fill="14532D"/>
            <w:tcMar>
              <w:top w:w="80" w:type="dxa"/>
              <w:left w:w="80" w:type="dxa"/>
              <w:bottom w:w="80" w:type="dxa"/>
              <w:right w:w="80" w:type="dxa"/>
            </w:tcMar>
          </w:tcPr>
          <w:p w14:paraId="01186C6F" w14:textId="77777777" w:rsidR="00611C75" w:rsidRDefault="00000000">
            <w:pPr>
              <w:spacing w:after="0"/>
            </w:pPr>
            <w:r>
              <w:rPr>
                <w:b/>
                <w:color w:val="FFFFFF"/>
                <w:sz w:val="13"/>
              </w:rPr>
              <w:t>Low</w:t>
            </w:r>
          </w:p>
        </w:tc>
        <w:tc>
          <w:tcPr>
            <w:tcW w:w="1368" w:type="dxa"/>
            <w:shd w:val="clear" w:color="auto" w:fill="14532D"/>
            <w:tcMar>
              <w:top w:w="80" w:type="dxa"/>
              <w:left w:w="80" w:type="dxa"/>
              <w:bottom w:w="80" w:type="dxa"/>
              <w:right w:w="80" w:type="dxa"/>
            </w:tcMar>
          </w:tcPr>
          <w:p w14:paraId="21048FDB" w14:textId="77777777" w:rsidR="00611C75" w:rsidRDefault="00000000">
            <w:pPr>
              <w:spacing w:after="0"/>
            </w:pPr>
            <w:r>
              <w:rPr>
                <w:b/>
                <w:color w:val="FFFFFF"/>
                <w:sz w:val="13"/>
              </w:rPr>
              <w:t>Central</w:t>
            </w:r>
          </w:p>
        </w:tc>
        <w:tc>
          <w:tcPr>
            <w:tcW w:w="1368" w:type="dxa"/>
            <w:shd w:val="clear" w:color="auto" w:fill="14532D"/>
            <w:tcMar>
              <w:top w:w="80" w:type="dxa"/>
              <w:left w:w="80" w:type="dxa"/>
              <w:bottom w:w="80" w:type="dxa"/>
              <w:right w:w="80" w:type="dxa"/>
            </w:tcMar>
          </w:tcPr>
          <w:p w14:paraId="470F7A82" w14:textId="77777777" w:rsidR="00611C75" w:rsidRDefault="00000000">
            <w:pPr>
              <w:spacing w:after="0"/>
            </w:pPr>
            <w:r>
              <w:rPr>
                <w:b/>
                <w:color w:val="FFFFFF"/>
                <w:sz w:val="13"/>
              </w:rPr>
              <w:t>High</w:t>
            </w:r>
          </w:p>
        </w:tc>
        <w:tc>
          <w:tcPr>
            <w:tcW w:w="3816" w:type="dxa"/>
            <w:shd w:val="clear" w:color="auto" w:fill="14532D"/>
            <w:tcMar>
              <w:top w:w="80" w:type="dxa"/>
              <w:left w:w="80" w:type="dxa"/>
              <w:bottom w:w="80" w:type="dxa"/>
              <w:right w:w="80" w:type="dxa"/>
            </w:tcMar>
          </w:tcPr>
          <w:p w14:paraId="37DBAA2D" w14:textId="77777777" w:rsidR="00611C75" w:rsidRDefault="00000000">
            <w:pPr>
              <w:spacing w:after="0"/>
            </w:pPr>
            <w:r>
              <w:rPr>
                <w:b/>
                <w:color w:val="FFFFFF"/>
                <w:sz w:val="13"/>
              </w:rPr>
              <w:t>Rationale / limitation</w:t>
            </w:r>
          </w:p>
        </w:tc>
      </w:tr>
      <w:tr w:rsidR="00611C75" w14:paraId="1A36D816"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6BCE09F" w14:textId="77777777" w:rsidR="00611C75" w:rsidRDefault="00000000">
            <w:pPr>
              <w:spacing w:after="0" w:line="240" w:lineRule="auto"/>
            </w:pPr>
            <w:r>
              <w:rPr>
                <w:b/>
                <w:sz w:val="13"/>
              </w:rPr>
              <w:t>Daily ChatGPT messages</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01FC4C" w14:textId="77777777" w:rsidR="00611C75" w:rsidRDefault="00000000">
            <w:pPr>
              <w:spacing w:after="0" w:line="240" w:lineRule="auto"/>
            </w:pPr>
            <w:r>
              <w:rPr>
                <w:sz w:val="13"/>
              </w:rPr>
              <w:t>2.5bn</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38A7F4" w14:textId="77777777" w:rsidR="00611C75" w:rsidRDefault="00000000">
            <w:pPr>
              <w:spacing w:after="0" w:line="240" w:lineRule="auto"/>
            </w:pPr>
            <w:r>
              <w:rPr>
                <w:sz w:val="13"/>
              </w:rPr>
              <w:t>3.3bn</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2902C43" w14:textId="77777777" w:rsidR="00611C75" w:rsidRDefault="00000000">
            <w:pPr>
              <w:spacing w:after="0" w:line="240" w:lineRule="auto"/>
            </w:pPr>
            <w:r>
              <w:rPr>
                <w:sz w:val="13"/>
              </w:rPr>
              <w:t>4.5bn</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FFEBA1D" w14:textId="77777777" w:rsidR="00611C75" w:rsidRDefault="00000000">
            <w:pPr>
              <w:spacing w:after="0" w:line="240" w:lineRule="auto"/>
            </w:pPr>
            <w:r>
              <w:rPr>
                <w:sz w:val="13"/>
              </w:rPr>
              <w:t>Derived from public usage scale; annual average is planned for future disclosure.</w:t>
            </w:r>
          </w:p>
        </w:tc>
      </w:tr>
      <w:tr w:rsidR="00611C75" w14:paraId="4DF41D6D"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0C7D9D" w14:textId="77777777" w:rsidR="00611C75" w:rsidRDefault="00000000">
            <w:pPr>
              <w:spacing w:after="0" w:line="240" w:lineRule="auto"/>
            </w:pPr>
            <w:r>
              <w:rPr>
                <w:b/>
                <w:sz w:val="13"/>
              </w:rPr>
              <w:t>Tokens per average query</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3BBDAA" w14:textId="77777777" w:rsidR="00611C75" w:rsidRDefault="00000000">
            <w:pPr>
              <w:spacing w:after="0" w:line="240" w:lineRule="auto"/>
            </w:pPr>
            <w:r>
              <w:rPr>
                <w:sz w:val="13"/>
              </w:rPr>
              <w:t>2000</w:t>
            </w:r>
          </w:p>
        </w:tc>
        <w:tc>
          <w:tcPr>
            <w:tcW w:w="13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E7DD21" w14:textId="77777777" w:rsidR="00611C75" w:rsidRDefault="00000000">
            <w:pPr>
              <w:spacing w:after="0" w:line="240" w:lineRule="auto"/>
            </w:pPr>
            <w:r>
              <w:rPr>
                <w:sz w:val="13"/>
              </w:rPr>
              <w:t>1000</w:t>
            </w:r>
          </w:p>
        </w:tc>
        <w:tc>
          <w:tcPr>
            <w:tcW w:w="13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1B0193" w14:textId="77777777" w:rsidR="00611C75" w:rsidRDefault="00000000">
            <w:pPr>
              <w:spacing w:after="0" w:line="240" w:lineRule="auto"/>
            </w:pPr>
            <w:r>
              <w:rPr>
                <w:sz w:val="13"/>
              </w:rPr>
              <w:t>500</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E181BED" w14:textId="77777777" w:rsidR="00611C75" w:rsidRDefault="00000000">
            <w:pPr>
              <w:spacing w:after="0" w:line="240" w:lineRule="auto"/>
            </w:pPr>
            <w:r>
              <w:rPr>
                <w:sz w:val="13"/>
              </w:rPr>
              <w:t>Used to convert average query energy into an energy/token sensitivity.</w:t>
            </w:r>
          </w:p>
        </w:tc>
      </w:tr>
      <w:tr w:rsidR="00611C75" w14:paraId="40170BB6"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19BFA2" w14:textId="77777777" w:rsidR="00611C75" w:rsidRDefault="00000000">
            <w:pPr>
              <w:spacing w:after="0" w:line="240" w:lineRule="auto"/>
            </w:pPr>
            <w:r>
              <w:rPr>
                <w:b/>
                <w:sz w:val="13"/>
              </w:rPr>
              <w:t>Derived Wh/token</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D965F1" w14:textId="77777777" w:rsidR="00611C75" w:rsidRDefault="00000000">
            <w:pPr>
              <w:spacing w:after="0" w:line="240" w:lineRule="auto"/>
            </w:pPr>
            <w:r>
              <w:rPr>
                <w:sz w:val="13"/>
              </w:rPr>
              <w:t>0.000170</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E28C251" w14:textId="77777777" w:rsidR="00611C75" w:rsidRDefault="00000000">
            <w:pPr>
              <w:spacing w:after="0" w:line="240" w:lineRule="auto"/>
            </w:pPr>
            <w:r>
              <w:rPr>
                <w:sz w:val="13"/>
              </w:rPr>
              <w:t>0.000340</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B36941" w14:textId="77777777" w:rsidR="00611C75" w:rsidRDefault="00000000">
            <w:pPr>
              <w:spacing w:after="0" w:line="240" w:lineRule="auto"/>
            </w:pPr>
            <w:r>
              <w:rPr>
                <w:sz w:val="13"/>
              </w:rPr>
              <w:t>0.000680</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D9B58F" w14:textId="77777777" w:rsidR="00611C75" w:rsidRDefault="00000000">
            <w:pPr>
              <w:spacing w:after="0" w:line="240" w:lineRule="auto"/>
            </w:pPr>
            <w:r>
              <w:rPr>
                <w:sz w:val="13"/>
              </w:rPr>
              <w:t>Pre-assurance conversion factor; model and token type vary materially.</w:t>
            </w:r>
          </w:p>
        </w:tc>
      </w:tr>
      <w:tr w:rsidR="00611C75" w14:paraId="5C98B3E3"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291A03" w14:textId="77777777" w:rsidR="00611C75" w:rsidRDefault="00000000">
            <w:pPr>
              <w:spacing w:after="0" w:line="240" w:lineRule="auto"/>
            </w:pPr>
            <w:r>
              <w:rPr>
                <w:b/>
                <w:sz w:val="13"/>
              </w:rPr>
              <w:t>Grid factor</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D7B735" w14:textId="77777777" w:rsidR="00611C75" w:rsidRDefault="00000000">
            <w:pPr>
              <w:spacing w:after="0" w:line="240" w:lineRule="auto"/>
            </w:pPr>
            <w:r>
              <w:rPr>
                <w:sz w:val="13"/>
              </w:rPr>
              <w:t>0.20</w:t>
            </w:r>
          </w:p>
        </w:tc>
        <w:tc>
          <w:tcPr>
            <w:tcW w:w="13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C9C6F74" w14:textId="77777777" w:rsidR="00611C75" w:rsidRDefault="00000000">
            <w:pPr>
              <w:spacing w:after="0" w:line="240" w:lineRule="auto"/>
            </w:pPr>
            <w:r>
              <w:rPr>
                <w:sz w:val="13"/>
              </w:rPr>
              <w:t>0.35</w:t>
            </w:r>
          </w:p>
        </w:tc>
        <w:tc>
          <w:tcPr>
            <w:tcW w:w="136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86C9114" w14:textId="77777777" w:rsidR="00611C75" w:rsidRDefault="00000000">
            <w:pPr>
              <w:spacing w:after="0" w:line="240" w:lineRule="auto"/>
            </w:pPr>
            <w:r>
              <w:rPr>
                <w:sz w:val="13"/>
              </w:rPr>
              <w:t>0.55 kg/kWh</w:t>
            </w:r>
          </w:p>
        </w:tc>
        <w:tc>
          <w:tcPr>
            <w:tcW w:w="381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806813B" w14:textId="77777777" w:rsidR="00611C75" w:rsidRDefault="00000000">
            <w:pPr>
              <w:spacing w:after="0" w:line="240" w:lineRule="auto"/>
            </w:pPr>
            <w:r>
              <w:rPr>
                <w:sz w:val="13"/>
              </w:rPr>
              <w:t>Location-based proxy; actual regional and hourly factors unknown.</w:t>
            </w:r>
          </w:p>
        </w:tc>
      </w:tr>
      <w:tr w:rsidR="00611C75" w14:paraId="13ED6E67"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39E42E" w14:textId="77777777" w:rsidR="00611C75" w:rsidRDefault="00000000">
            <w:pPr>
              <w:spacing w:after="0" w:line="240" w:lineRule="auto"/>
            </w:pPr>
            <w:r>
              <w:rPr>
                <w:b/>
                <w:sz w:val="13"/>
              </w:rPr>
              <w:t>Scope 3 capital sensitivity</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F394F2" w14:textId="77777777" w:rsidR="00611C75" w:rsidRDefault="00000000">
            <w:pPr>
              <w:spacing w:after="0" w:line="240" w:lineRule="auto"/>
            </w:pPr>
            <w:r>
              <w:rPr>
                <w:sz w:val="13"/>
              </w:rPr>
              <w:t>0.25</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7A5F8C1" w14:textId="77777777" w:rsidR="00611C75" w:rsidRDefault="00000000">
            <w:pPr>
              <w:spacing w:after="0" w:line="240" w:lineRule="auto"/>
            </w:pPr>
            <w:r>
              <w:rPr>
                <w:sz w:val="13"/>
              </w:rPr>
              <w:t>1.25</w:t>
            </w:r>
          </w:p>
        </w:tc>
        <w:tc>
          <w:tcPr>
            <w:tcW w:w="136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44F33C" w14:textId="77777777" w:rsidR="00611C75" w:rsidRDefault="00000000">
            <w:pPr>
              <w:spacing w:after="0" w:line="240" w:lineRule="auto"/>
            </w:pPr>
            <w:r>
              <w:rPr>
                <w:sz w:val="13"/>
              </w:rPr>
              <w:t>4.00 MtCO2e</w:t>
            </w:r>
          </w:p>
        </w:tc>
        <w:tc>
          <w:tcPr>
            <w:tcW w:w="381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1340696" w14:textId="77777777" w:rsidR="00611C75" w:rsidRDefault="00000000">
            <w:pPr>
              <w:spacing w:after="0" w:line="240" w:lineRule="auto"/>
            </w:pPr>
            <w:r>
              <w:rPr>
                <w:sz w:val="13"/>
              </w:rPr>
              <w:t>Large uncertainty due to equipment, buildings, ownership and useful life.</w:t>
            </w:r>
          </w:p>
        </w:tc>
      </w:tr>
    </w:tbl>
    <w:p w14:paraId="16B12AF4" w14:textId="77777777" w:rsidR="00611C75" w:rsidRDefault="00611C75">
      <w:pPr>
        <w:spacing w:after="0"/>
      </w:pPr>
    </w:p>
    <w:p w14:paraId="25C99BB3" w14:textId="77777777" w:rsidR="00611C75" w:rsidRDefault="00000000">
      <w:pPr>
        <w:pStyle w:val="Heading2"/>
        <w:spacing w:before="140" w:after="60"/>
      </w:pPr>
      <w:r>
        <w:t>10.4 Cognitive-substitution and knowledge-work methodology</w:t>
      </w:r>
    </w:p>
    <w:p w14:paraId="4266D953" w14:textId="77777777" w:rsidR="00611C75" w:rsidRDefault="00000000">
      <w:pPr>
        <w:spacing w:after="100"/>
      </w:pPr>
      <w:r>
        <w:t>Our cognitive-substitution model estimates workplace emissions from allocated office energy, commuting, devices, home working, business travel and other digital services. The central worker footprint is 1.93 tCO2e/year, while a higher-bound sensitivity uses 4.9-5.8 tCO2e/year. Task allocations divide annual emissions by work-hours and estimated task time. AI values use incremental inference electricity: 5 Wh for a 100-line code draft, 1.5 Wh per image query and stated standard- and low-carbon-grid factors. Results compare emissions intensity, not complete lifecycle footprints, and exclude human review, devices, training, capital goods and rebound. Lines of code and pages are scenario output units, not universal productivity or quality measures.</w:t>
      </w:r>
    </w:p>
    <w:tbl>
      <w:tblPr>
        <w:tblW w:w="0" w:type="auto"/>
        <w:jc w:val="center"/>
        <w:tblLayout w:type="fixed"/>
        <w:tblLook w:val="04A0" w:firstRow="1" w:lastRow="0" w:firstColumn="1" w:lastColumn="0" w:noHBand="0" w:noVBand="1"/>
      </w:tblPr>
      <w:tblGrid>
        <w:gridCol w:w="2448"/>
        <w:gridCol w:w="4680"/>
        <w:gridCol w:w="2952"/>
      </w:tblGrid>
      <w:tr w:rsidR="00611C75" w14:paraId="10DA6BD6" w14:textId="77777777">
        <w:trPr>
          <w:cantSplit/>
          <w:tblHeader/>
          <w:jc w:val="center"/>
        </w:trPr>
        <w:tc>
          <w:tcPr>
            <w:tcW w:w="2448" w:type="dxa"/>
            <w:shd w:val="clear" w:color="auto" w:fill="14532D"/>
            <w:tcMar>
              <w:top w:w="80" w:type="dxa"/>
              <w:left w:w="80" w:type="dxa"/>
              <w:bottom w:w="80" w:type="dxa"/>
              <w:right w:w="80" w:type="dxa"/>
            </w:tcMar>
          </w:tcPr>
          <w:p w14:paraId="7EAC20F0" w14:textId="77777777" w:rsidR="00611C75" w:rsidRDefault="00000000">
            <w:pPr>
              <w:spacing w:after="0"/>
            </w:pPr>
            <w:r>
              <w:rPr>
                <w:b/>
                <w:color w:val="FFFFFF"/>
                <w:sz w:val="14"/>
              </w:rPr>
              <w:t>Component</w:t>
            </w:r>
          </w:p>
        </w:tc>
        <w:tc>
          <w:tcPr>
            <w:tcW w:w="4680" w:type="dxa"/>
            <w:shd w:val="clear" w:color="auto" w:fill="14532D"/>
            <w:tcMar>
              <w:top w:w="80" w:type="dxa"/>
              <w:left w:w="80" w:type="dxa"/>
              <w:bottom w:w="80" w:type="dxa"/>
              <w:right w:w="80" w:type="dxa"/>
            </w:tcMar>
          </w:tcPr>
          <w:p w14:paraId="2C788496" w14:textId="77777777" w:rsidR="00611C75" w:rsidRDefault="00000000">
            <w:pPr>
              <w:spacing w:after="0"/>
            </w:pPr>
            <w:r>
              <w:rPr>
                <w:b/>
                <w:color w:val="FFFFFF"/>
                <w:sz w:val="14"/>
              </w:rPr>
              <w:t>Central assumption</w:t>
            </w:r>
          </w:p>
        </w:tc>
        <w:tc>
          <w:tcPr>
            <w:tcW w:w="2952" w:type="dxa"/>
            <w:shd w:val="clear" w:color="auto" w:fill="14532D"/>
            <w:tcMar>
              <w:top w:w="80" w:type="dxa"/>
              <w:left w:w="80" w:type="dxa"/>
              <w:bottom w:w="80" w:type="dxa"/>
              <w:right w:w="80" w:type="dxa"/>
            </w:tcMar>
          </w:tcPr>
          <w:p w14:paraId="26832976" w14:textId="77777777" w:rsidR="00611C75" w:rsidRDefault="00000000">
            <w:pPr>
              <w:spacing w:after="0"/>
            </w:pPr>
            <w:r>
              <w:rPr>
                <w:b/>
                <w:color w:val="FFFFFF"/>
                <w:sz w:val="14"/>
              </w:rPr>
              <w:t>Annual emissions</w:t>
            </w:r>
          </w:p>
        </w:tc>
      </w:tr>
      <w:tr w:rsidR="00611C75" w14:paraId="2836AA52"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67ADA9" w14:textId="77777777" w:rsidR="00611C75" w:rsidRDefault="00000000">
            <w:pPr>
              <w:spacing w:after="0" w:line="240" w:lineRule="auto"/>
            </w:pPr>
            <w:r>
              <w:rPr>
                <w:b/>
                <w:sz w:val="14"/>
              </w:rPr>
              <w:t>Allocated office electricity and gas</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7DF9B8" w14:textId="77777777" w:rsidR="00611C75" w:rsidRDefault="00000000">
            <w:pPr>
              <w:spacing w:after="0" w:line="240" w:lineRule="auto"/>
            </w:pPr>
            <w:r>
              <w:rPr>
                <w:sz w:val="14"/>
              </w:rPr>
              <w:t>125 ft2 per worker; U.S. office EUI and fuel shares</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5E1F310" w14:textId="77777777" w:rsidR="00611C75" w:rsidRDefault="00000000">
            <w:pPr>
              <w:spacing w:after="0" w:line="240" w:lineRule="auto"/>
            </w:pPr>
            <w:r>
              <w:rPr>
                <w:sz w:val="14"/>
              </w:rPr>
              <w:t>801 kgCO2e</w:t>
            </w:r>
          </w:p>
        </w:tc>
      </w:tr>
      <w:tr w:rsidR="00611C75" w14:paraId="0875E1AF"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30C8C8" w14:textId="77777777" w:rsidR="00611C75" w:rsidRDefault="00000000">
            <w:pPr>
              <w:spacing w:after="0" w:line="240" w:lineRule="auto"/>
            </w:pPr>
            <w:r>
              <w:rPr>
                <w:b/>
                <w:sz w:val="14"/>
              </w:rPr>
              <w:t>Commuting</w:t>
            </w:r>
          </w:p>
        </w:tc>
        <w:tc>
          <w:tcPr>
            <w:tcW w:w="46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9374F3" w14:textId="77777777" w:rsidR="00611C75" w:rsidRDefault="00000000">
            <w:pPr>
              <w:spacing w:after="0" w:line="240" w:lineRule="auto"/>
            </w:pPr>
            <w:r>
              <w:rPr>
                <w:sz w:val="14"/>
              </w:rPr>
              <w:t>12 miles round trip, 3 days/week, 46 weeks</w:t>
            </w:r>
          </w:p>
        </w:tc>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FA7561" w14:textId="77777777" w:rsidR="00611C75" w:rsidRDefault="00000000">
            <w:pPr>
              <w:spacing w:after="0" w:line="240" w:lineRule="auto"/>
            </w:pPr>
            <w:r>
              <w:rPr>
                <w:sz w:val="14"/>
              </w:rPr>
              <w:t>662 kgCO2e</w:t>
            </w:r>
          </w:p>
        </w:tc>
      </w:tr>
      <w:tr w:rsidR="00611C75" w14:paraId="0FBCA339"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D5FA914" w14:textId="77777777" w:rsidR="00611C75" w:rsidRDefault="00000000">
            <w:pPr>
              <w:spacing w:after="0" w:line="240" w:lineRule="auto"/>
            </w:pPr>
            <w:r>
              <w:rPr>
                <w:b/>
                <w:sz w:val="14"/>
              </w:rPr>
              <w:t>Laptop and home office</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9E62813" w14:textId="77777777" w:rsidR="00611C75" w:rsidRDefault="00000000">
            <w:pPr>
              <w:spacing w:after="0" w:line="240" w:lineRule="auto"/>
            </w:pPr>
            <w:r>
              <w:rPr>
                <w:sz w:val="14"/>
              </w:rPr>
              <w:t>Laptop annualized over four years plus 200 kWh home electricity</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9C4981" w14:textId="77777777" w:rsidR="00611C75" w:rsidRDefault="00000000">
            <w:pPr>
              <w:spacing w:after="0" w:line="240" w:lineRule="auto"/>
            </w:pPr>
            <w:r>
              <w:rPr>
                <w:sz w:val="14"/>
              </w:rPr>
              <w:t>118 kgCO2e</w:t>
            </w:r>
          </w:p>
        </w:tc>
      </w:tr>
      <w:tr w:rsidR="00611C75" w14:paraId="63F75B78"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CE6E83" w14:textId="77777777" w:rsidR="00611C75" w:rsidRDefault="00000000">
            <w:pPr>
              <w:spacing w:after="0" w:line="240" w:lineRule="auto"/>
            </w:pPr>
            <w:r>
              <w:rPr>
                <w:b/>
                <w:sz w:val="14"/>
              </w:rPr>
              <w:t>Travel and other IT</w:t>
            </w:r>
          </w:p>
        </w:tc>
        <w:tc>
          <w:tcPr>
            <w:tcW w:w="46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728941" w14:textId="77777777" w:rsidR="00611C75" w:rsidRDefault="00000000">
            <w:pPr>
              <w:spacing w:after="0" w:line="240" w:lineRule="auto"/>
            </w:pPr>
            <w:r>
              <w:rPr>
                <w:sz w:val="14"/>
              </w:rPr>
              <w:t>Scenario assumptions</w:t>
            </w:r>
          </w:p>
        </w:tc>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9087182" w14:textId="77777777" w:rsidR="00611C75" w:rsidRDefault="00000000">
            <w:pPr>
              <w:spacing w:after="0" w:line="240" w:lineRule="auto"/>
            </w:pPr>
            <w:r>
              <w:rPr>
                <w:sz w:val="14"/>
              </w:rPr>
              <w:t>350 kgCO2e</w:t>
            </w:r>
          </w:p>
        </w:tc>
      </w:tr>
      <w:tr w:rsidR="00611C75" w14:paraId="61162D1A"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7D033B" w14:textId="77777777" w:rsidR="00611C75" w:rsidRDefault="00000000">
            <w:pPr>
              <w:spacing w:after="0" w:line="240" w:lineRule="auto"/>
            </w:pPr>
            <w:r>
              <w:rPr>
                <w:b/>
                <w:sz w:val="14"/>
              </w:rPr>
              <w:t>Total baseline</w:t>
            </w:r>
          </w:p>
        </w:tc>
        <w:tc>
          <w:tcPr>
            <w:tcW w:w="46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F1B2D9" w14:textId="77777777" w:rsidR="00611C75" w:rsidRDefault="00000000">
            <w:pPr>
              <w:spacing w:after="0" w:line="240" w:lineRule="auto"/>
            </w:pPr>
            <w:r>
              <w:rPr>
                <w:sz w:val="14"/>
              </w:rPr>
              <w:t>Sum of components</w:t>
            </w:r>
          </w:p>
        </w:tc>
        <w:tc>
          <w:tcPr>
            <w:tcW w:w="29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66DC18" w14:textId="77777777" w:rsidR="00611C75" w:rsidRDefault="00000000">
            <w:pPr>
              <w:spacing w:after="0" w:line="240" w:lineRule="auto"/>
            </w:pPr>
            <w:r>
              <w:rPr>
                <w:sz w:val="14"/>
              </w:rPr>
              <w:t>1931 kgCO2e</w:t>
            </w:r>
          </w:p>
        </w:tc>
      </w:tr>
      <w:tr w:rsidR="00611C75" w14:paraId="4E57CAE8" w14:textId="77777777">
        <w:trPr>
          <w:cantSplit/>
          <w:jc w:val="center"/>
        </w:trPr>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ACD3AFA" w14:textId="77777777" w:rsidR="00611C75" w:rsidRDefault="00000000">
            <w:pPr>
              <w:spacing w:after="0" w:line="240" w:lineRule="auto"/>
            </w:pPr>
            <w:r>
              <w:rPr>
                <w:b/>
                <w:sz w:val="14"/>
              </w:rPr>
              <w:t>AI use</w:t>
            </w:r>
          </w:p>
        </w:tc>
        <w:tc>
          <w:tcPr>
            <w:tcW w:w="46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E5C5E51" w14:textId="77777777" w:rsidR="00611C75" w:rsidRDefault="00000000">
            <w:pPr>
              <w:spacing w:after="0" w:line="240" w:lineRule="auto"/>
            </w:pPr>
            <w:r>
              <w:rPr>
                <w:sz w:val="14"/>
              </w:rPr>
              <w:t>40 interactions/day, 220 days, complexity multiplier 5</w:t>
            </w:r>
          </w:p>
        </w:tc>
        <w:tc>
          <w:tcPr>
            <w:tcW w:w="29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89B0691" w14:textId="77777777" w:rsidR="00611C75" w:rsidRDefault="00000000">
            <w:pPr>
              <w:spacing w:after="0" w:line="240" w:lineRule="auto"/>
            </w:pPr>
            <w:r>
              <w:rPr>
                <w:sz w:val="14"/>
              </w:rPr>
              <w:t>5.9 kgCO2e</w:t>
            </w:r>
          </w:p>
        </w:tc>
      </w:tr>
    </w:tbl>
    <w:p w14:paraId="19100525" w14:textId="77777777" w:rsidR="00611C75" w:rsidRDefault="00611C75">
      <w:pPr>
        <w:spacing w:after="0"/>
      </w:pPr>
    </w:p>
    <w:p w14:paraId="16A20E46" w14:textId="77777777" w:rsidR="00611C75" w:rsidRDefault="00000000">
      <w:pPr>
        <w:pStyle w:val="Heading2"/>
        <w:spacing w:before="140" w:after="60"/>
      </w:pPr>
      <w:r>
        <w:t>10.5 Avoided-emissions methodology</w:t>
      </w:r>
    </w:p>
    <w:p w14:paraId="620A3EE3" w14:textId="77777777" w:rsidR="00611C75" w:rsidRDefault="00000000">
      <w:pPr>
        <w:spacing w:after="100"/>
      </w:pPr>
      <w:r>
        <w:t>We estimate avoided emissions as project electricity or useful heat multiplied by the difference between a counterfactual emissions factor and a project lifecycle factor, adjusted for attributable share. The 5 GW firm clean-power scenario uses a 90% capacity factor and tests displacement of natural gas and coal. Economy-wide enabled-impact scenarios use published IEA and peer-reviewed ranges. We report all avoided and enabled impacts separately from our corporate inventory, do not add overlapping potentials, and require evidence of counterfactual, additionality, causality, lifecycle impacts, rebound and contractual attribution before making a claim.</w:t>
      </w:r>
    </w:p>
    <w:p w14:paraId="3E1B71CB" w14:textId="77777777" w:rsidR="00611C75" w:rsidRDefault="00000000">
      <w:pPr>
        <w:pStyle w:val="Heading2"/>
        <w:spacing w:before="140" w:after="60"/>
      </w:pPr>
      <w:r>
        <w:lastRenderedPageBreak/>
        <w:t>10.6 2050 methodology</w:t>
      </w:r>
    </w:p>
    <w:p w14:paraId="3DE93EBB" w14:textId="77777777" w:rsidR="00611C75" w:rsidRDefault="00000000">
      <w:pPr>
        <w:spacing w:after="100"/>
      </w:pPr>
      <w:r>
        <w:t>Our 2050 model estimates potential time saved from people with access, weekly time savings and annual weeks of use. The leisure dividend is the share of time that societies convert into reduced working time, care, learning, community activity and rest; remaining gains are expressed as retained output. Gross workplace emissions savings depend on actual reductions in commuting, occupied space, travel, materials and energy. Net climate scenarios subtract global AI-system emissions and test rebound. The high-ambition 10 GtCO2e conservation boundary is a scenario, not a forecast or attributable impact.</w:t>
      </w:r>
    </w:p>
    <w:p w14:paraId="38185870" w14:textId="77777777" w:rsidR="00611C75" w:rsidRDefault="00000000">
      <w:pPr>
        <w:pStyle w:val="Heading2"/>
        <w:spacing w:before="140" w:after="60"/>
      </w:pPr>
      <w:r>
        <w:t>10.7 Data quality and limitations</w:t>
      </w:r>
    </w:p>
    <w:tbl>
      <w:tblPr>
        <w:tblW w:w="0" w:type="auto"/>
        <w:jc w:val="center"/>
        <w:tblLayout w:type="fixed"/>
        <w:tblLook w:val="04A0" w:firstRow="1" w:lastRow="0" w:firstColumn="1" w:lastColumn="0" w:noHBand="0" w:noVBand="1"/>
      </w:tblPr>
      <w:tblGrid>
        <w:gridCol w:w="2880"/>
        <w:gridCol w:w="3240"/>
        <w:gridCol w:w="3960"/>
      </w:tblGrid>
      <w:tr w:rsidR="00611C75" w14:paraId="4D1C4FAA" w14:textId="77777777">
        <w:trPr>
          <w:cantSplit/>
          <w:tblHeader/>
          <w:jc w:val="center"/>
        </w:trPr>
        <w:tc>
          <w:tcPr>
            <w:tcW w:w="2880" w:type="dxa"/>
            <w:shd w:val="clear" w:color="auto" w:fill="14532D"/>
            <w:tcMar>
              <w:top w:w="80" w:type="dxa"/>
              <w:left w:w="80" w:type="dxa"/>
              <w:bottom w:w="80" w:type="dxa"/>
              <w:right w:w="80" w:type="dxa"/>
            </w:tcMar>
          </w:tcPr>
          <w:p w14:paraId="190585A0" w14:textId="77777777" w:rsidR="00611C75" w:rsidRDefault="00000000">
            <w:pPr>
              <w:spacing w:after="0"/>
            </w:pPr>
            <w:r>
              <w:rPr>
                <w:b/>
                <w:color w:val="FFFFFF"/>
                <w:sz w:val="14"/>
              </w:rPr>
              <w:t>Limitation</w:t>
            </w:r>
          </w:p>
        </w:tc>
        <w:tc>
          <w:tcPr>
            <w:tcW w:w="3240" w:type="dxa"/>
            <w:shd w:val="clear" w:color="auto" w:fill="14532D"/>
            <w:tcMar>
              <w:top w:w="80" w:type="dxa"/>
              <w:left w:w="80" w:type="dxa"/>
              <w:bottom w:w="80" w:type="dxa"/>
              <w:right w:w="80" w:type="dxa"/>
            </w:tcMar>
          </w:tcPr>
          <w:p w14:paraId="03E402CD" w14:textId="77777777" w:rsidR="00611C75" w:rsidRDefault="00000000">
            <w:pPr>
              <w:spacing w:after="0"/>
            </w:pPr>
            <w:r>
              <w:rPr>
                <w:b/>
                <w:color w:val="FFFFFF"/>
                <w:sz w:val="14"/>
              </w:rPr>
              <w:t>Potential effect</w:t>
            </w:r>
          </w:p>
        </w:tc>
        <w:tc>
          <w:tcPr>
            <w:tcW w:w="3960" w:type="dxa"/>
            <w:shd w:val="clear" w:color="auto" w:fill="14532D"/>
            <w:tcMar>
              <w:top w:w="80" w:type="dxa"/>
              <w:left w:w="80" w:type="dxa"/>
              <w:bottom w:w="80" w:type="dxa"/>
              <w:right w:w="80" w:type="dxa"/>
            </w:tcMar>
          </w:tcPr>
          <w:p w14:paraId="5D4C2460" w14:textId="77777777" w:rsidR="00611C75" w:rsidRDefault="00000000">
            <w:pPr>
              <w:spacing w:after="0"/>
            </w:pPr>
            <w:r>
              <w:rPr>
                <w:b/>
                <w:color w:val="FFFFFF"/>
                <w:sz w:val="14"/>
              </w:rPr>
              <w:t>Planned evidence</w:t>
            </w:r>
          </w:p>
        </w:tc>
      </w:tr>
      <w:tr w:rsidR="00611C75" w14:paraId="36800DE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2290FF6" w14:textId="77777777" w:rsidR="00611C75" w:rsidRDefault="00000000">
            <w:pPr>
              <w:spacing w:after="0" w:line="240" w:lineRule="auto"/>
            </w:pPr>
            <w:r>
              <w:rPr>
                <w:b/>
                <w:sz w:val="14"/>
              </w:rPr>
              <w:t>Enterprise asset and contract boundary in development</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563D17" w14:textId="77777777" w:rsidR="00611C75" w:rsidRDefault="00000000">
            <w:pPr>
              <w:spacing w:after="0" w:line="240" w:lineRule="auto"/>
            </w:pPr>
            <w:r>
              <w:rPr>
                <w:sz w:val="14"/>
              </w:rPr>
              <w:t>Misclassification between Scope 1, 2 and 3; omissions or double counting</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726455" w14:textId="77777777" w:rsidR="00611C75" w:rsidRDefault="00000000">
            <w:pPr>
              <w:spacing w:after="0" w:line="240" w:lineRule="auto"/>
            </w:pPr>
            <w:r>
              <w:rPr>
                <w:sz w:val="14"/>
              </w:rPr>
              <w:t>Legal-entity, asset, lease, cloud and operational-control register.</w:t>
            </w:r>
          </w:p>
        </w:tc>
      </w:tr>
      <w:tr w:rsidR="00611C75" w14:paraId="347E5E58"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9A369BB" w14:textId="77777777" w:rsidR="00611C75" w:rsidRDefault="00000000">
            <w:pPr>
              <w:spacing w:after="0" w:line="240" w:lineRule="auto"/>
            </w:pPr>
            <w:r>
              <w:rPr>
                <w:b/>
                <w:sz w:val="14"/>
              </w:rPr>
              <w:t>Product volumes are point-in-time run-rates</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1C17F4" w14:textId="77777777" w:rsidR="00611C75" w:rsidRDefault="00000000">
            <w:pPr>
              <w:spacing w:after="0" w:line="240" w:lineRule="auto"/>
            </w:pPr>
            <w:r>
              <w:rPr>
                <w:sz w:val="14"/>
              </w:rPr>
              <w:t>Annual energy may be over- or understated</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CFD07E" w14:textId="77777777" w:rsidR="00611C75" w:rsidRDefault="00000000">
            <w:pPr>
              <w:spacing w:after="0" w:line="240" w:lineRule="auto"/>
            </w:pPr>
            <w:r>
              <w:rPr>
                <w:sz w:val="14"/>
              </w:rPr>
              <w:t>Monthly messages/tokens by product, model, region and modality.</w:t>
            </w:r>
          </w:p>
        </w:tc>
      </w:tr>
      <w:tr w:rsidR="00611C75" w14:paraId="425AD767"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F63773" w14:textId="77777777" w:rsidR="00611C75" w:rsidRDefault="00000000">
            <w:pPr>
              <w:spacing w:after="0" w:line="240" w:lineRule="auto"/>
            </w:pPr>
            <w:r>
              <w:rPr>
                <w:b/>
                <w:sz w:val="14"/>
              </w:rPr>
              <w:t>Average energy per query lacks full methodology</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BA1CAD" w14:textId="77777777" w:rsidR="00611C75" w:rsidRDefault="00000000">
            <w:pPr>
              <w:spacing w:after="0" w:line="240" w:lineRule="auto"/>
            </w:pPr>
            <w:r>
              <w:rPr>
                <w:sz w:val="14"/>
              </w:rPr>
              <w:t>Cannot accurately model complex reasoning, images, audio or video</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EB1A3F" w14:textId="77777777" w:rsidR="00611C75" w:rsidRDefault="00000000">
            <w:pPr>
              <w:spacing w:after="0" w:line="240" w:lineRule="auto"/>
            </w:pPr>
            <w:r>
              <w:rPr>
                <w:sz w:val="14"/>
              </w:rPr>
              <w:t>Telemetry by model/task, PUE, hardware, utilization and data-center region.</w:t>
            </w:r>
          </w:p>
        </w:tc>
      </w:tr>
      <w:tr w:rsidR="00611C75" w14:paraId="6A42B7E9"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064F34" w14:textId="77777777" w:rsidR="00611C75" w:rsidRDefault="00000000">
            <w:pPr>
              <w:spacing w:after="0" w:line="240" w:lineRule="auto"/>
            </w:pPr>
            <w:r>
              <w:rPr>
                <w:b/>
                <w:sz w:val="14"/>
              </w:rPr>
              <w:t>Supplier-allocated compute emissions in development</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194DFD" w14:textId="77777777" w:rsidR="00611C75" w:rsidRDefault="00000000">
            <w:pPr>
              <w:spacing w:after="0" w:line="240" w:lineRule="auto"/>
            </w:pPr>
            <w:r>
              <w:rPr>
                <w:sz w:val="14"/>
              </w:rPr>
              <w:t>Grid factors and renewable claims may not reflect actual service</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D1C36B" w14:textId="77777777" w:rsidR="00611C75" w:rsidRDefault="00000000">
            <w:pPr>
              <w:spacing w:after="0" w:line="240" w:lineRule="auto"/>
            </w:pPr>
            <w:r>
              <w:rPr>
                <w:sz w:val="14"/>
              </w:rPr>
              <w:t>Supplier energy, emissions, water and contractual instrument allocations.</w:t>
            </w:r>
          </w:p>
        </w:tc>
      </w:tr>
      <w:tr w:rsidR="00611C75" w14:paraId="3C31F56E"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964FE5" w14:textId="77777777" w:rsidR="00611C75" w:rsidRDefault="00000000">
            <w:pPr>
              <w:spacing w:after="0" w:line="240" w:lineRule="auto"/>
            </w:pPr>
            <w:r>
              <w:rPr>
                <w:b/>
                <w:sz w:val="14"/>
              </w:rPr>
              <w:t>Capital goods estimated by sensitivity</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83CD65" w14:textId="77777777" w:rsidR="00611C75" w:rsidRDefault="00000000">
            <w:pPr>
              <w:spacing w:after="0" w:line="240" w:lineRule="auto"/>
            </w:pPr>
            <w:r>
              <w:rPr>
                <w:sz w:val="14"/>
              </w:rPr>
              <w:t>Potentially largest Scope 3 uncertainty</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6B874A" w14:textId="77777777" w:rsidR="00611C75" w:rsidRDefault="00000000">
            <w:pPr>
              <w:spacing w:after="0" w:line="240" w:lineRule="auto"/>
            </w:pPr>
            <w:r>
              <w:rPr>
                <w:sz w:val="14"/>
              </w:rPr>
              <w:t>Bills of material, PCFs/EPDs, ownership, useful life and construction data.</w:t>
            </w:r>
          </w:p>
        </w:tc>
      </w:tr>
      <w:tr w:rsidR="00611C75" w14:paraId="604394BC"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3A144BE" w14:textId="77777777" w:rsidR="00611C75" w:rsidRDefault="00000000">
            <w:pPr>
              <w:spacing w:after="0" w:line="240" w:lineRule="auto"/>
            </w:pPr>
            <w:r>
              <w:rPr>
                <w:b/>
                <w:sz w:val="14"/>
              </w:rPr>
              <w:t>We are consolidating social outcomes</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CD70750" w14:textId="77777777" w:rsidR="00611C75" w:rsidRDefault="00000000">
            <w:pPr>
              <w:spacing w:after="0" w:line="240" w:lineRule="auto"/>
            </w:pPr>
            <w:r>
              <w:rPr>
                <w:sz w:val="14"/>
              </w:rPr>
              <w:t>Access can be confused with realized benefit</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0405D2F" w14:textId="77777777" w:rsidR="00611C75" w:rsidRDefault="00000000">
            <w:pPr>
              <w:spacing w:after="0" w:line="240" w:lineRule="auto"/>
            </w:pPr>
            <w:r>
              <w:rPr>
                <w:sz w:val="14"/>
              </w:rPr>
              <w:t>Disaggregated outcome studies, user research and independent evaluation.</w:t>
            </w:r>
          </w:p>
        </w:tc>
      </w:tr>
      <w:tr w:rsidR="00611C75" w14:paraId="61B3C4C1"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ADE723" w14:textId="77777777" w:rsidR="00611C75" w:rsidRDefault="00000000">
            <w:pPr>
              <w:spacing w:after="0" w:line="240" w:lineRule="auto"/>
            </w:pPr>
            <w:r>
              <w:rPr>
                <w:b/>
                <w:sz w:val="14"/>
              </w:rPr>
              <w:t>Workforce and supply-chain data collection is in progress</w:t>
            </w:r>
          </w:p>
        </w:tc>
        <w:tc>
          <w:tcPr>
            <w:tcW w:w="324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88E056" w14:textId="77777777" w:rsidR="00611C75" w:rsidRDefault="00000000">
            <w:pPr>
              <w:spacing w:after="0" w:line="240" w:lineRule="auto"/>
            </w:pPr>
            <w:r>
              <w:rPr>
                <w:sz w:val="14"/>
              </w:rPr>
              <w:t>Cannot assess standard social performance</w:t>
            </w:r>
          </w:p>
        </w:tc>
        <w:tc>
          <w:tcPr>
            <w:tcW w:w="39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3132D0B" w14:textId="77777777" w:rsidR="00611C75" w:rsidRDefault="00000000">
            <w:pPr>
              <w:spacing w:after="0" w:line="240" w:lineRule="auto"/>
            </w:pPr>
            <w:r>
              <w:rPr>
                <w:sz w:val="14"/>
              </w:rPr>
              <w:t>Headcount, demographics, safety, pay, audits, grievances and remedy.</w:t>
            </w:r>
          </w:p>
        </w:tc>
      </w:tr>
      <w:tr w:rsidR="00611C75" w14:paraId="65C4F88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8FFE13" w14:textId="77777777" w:rsidR="00611C75" w:rsidRDefault="00000000">
            <w:pPr>
              <w:spacing w:after="0" w:line="240" w:lineRule="auto"/>
            </w:pPr>
            <w:r>
              <w:rPr>
                <w:b/>
                <w:sz w:val="14"/>
              </w:rPr>
              <w:t>Avoided impacts lack attribution/additionality proof</w:t>
            </w:r>
          </w:p>
        </w:tc>
        <w:tc>
          <w:tcPr>
            <w:tcW w:w="324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12F033" w14:textId="77777777" w:rsidR="00611C75" w:rsidRDefault="00000000">
            <w:pPr>
              <w:spacing w:after="0" w:line="240" w:lineRule="auto"/>
            </w:pPr>
            <w:r>
              <w:rPr>
                <w:sz w:val="14"/>
              </w:rPr>
              <w:t>Risk of overclaiming positive impact</w:t>
            </w:r>
          </w:p>
        </w:tc>
        <w:tc>
          <w:tcPr>
            <w:tcW w:w="39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95B171" w14:textId="77777777" w:rsidR="00611C75" w:rsidRDefault="00000000">
            <w:pPr>
              <w:spacing w:after="0" w:line="240" w:lineRule="auto"/>
            </w:pPr>
            <w:r>
              <w:rPr>
                <w:sz w:val="14"/>
              </w:rPr>
              <w:t>Counterfactuals, contracts, metered data, lifecycle factors and third-party review.</w:t>
            </w:r>
          </w:p>
        </w:tc>
      </w:tr>
    </w:tbl>
    <w:p w14:paraId="507ED032" w14:textId="77777777" w:rsidR="00611C75" w:rsidRDefault="00611C75">
      <w:pPr>
        <w:spacing w:after="0"/>
      </w:pPr>
    </w:p>
    <w:p w14:paraId="2C05EBC0" w14:textId="77777777" w:rsidR="00611C75" w:rsidRDefault="00000000">
      <w:pPr>
        <w:pStyle w:val="Heading2"/>
        <w:spacing w:before="140" w:after="60"/>
      </w:pPr>
      <w:r>
        <w:t>10.8 Assurance roadmap</w:t>
      </w:r>
    </w:p>
    <w:tbl>
      <w:tblPr>
        <w:tblW w:w="0" w:type="auto"/>
        <w:jc w:val="center"/>
        <w:tblLayout w:type="fixed"/>
        <w:tblLook w:val="04A0" w:firstRow="1" w:lastRow="0" w:firstColumn="1" w:lastColumn="0" w:noHBand="0" w:noVBand="1"/>
      </w:tblPr>
      <w:tblGrid>
        <w:gridCol w:w="1800"/>
        <w:gridCol w:w="3024"/>
        <w:gridCol w:w="3528"/>
        <w:gridCol w:w="2448"/>
      </w:tblGrid>
      <w:tr w:rsidR="00611C75" w14:paraId="7921F524" w14:textId="77777777">
        <w:trPr>
          <w:cantSplit/>
          <w:tblHeader/>
          <w:jc w:val="center"/>
        </w:trPr>
        <w:tc>
          <w:tcPr>
            <w:tcW w:w="1800" w:type="dxa"/>
            <w:shd w:val="clear" w:color="auto" w:fill="14532D"/>
            <w:tcMar>
              <w:top w:w="80" w:type="dxa"/>
              <w:left w:w="80" w:type="dxa"/>
              <w:bottom w:w="80" w:type="dxa"/>
              <w:right w:w="80" w:type="dxa"/>
            </w:tcMar>
          </w:tcPr>
          <w:p w14:paraId="7A31F991" w14:textId="77777777" w:rsidR="00611C75" w:rsidRDefault="00000000">
            <w:pPr>
              <w:spacing w:after="0"/>
            </w:pPr>
            <w:r>
              <w:rPr>
                <w:b/>
                <w:color w:val="FFFFFF"/>
                <w:sz w:val="14"/>
              </w:rPr>
              <w:t>Stage</w:t>
            </w:r>
          </w:p>
        </w:tc>
        <w:tc>
          <w:tcPr>
            <w:tcW w:w="3024" w:type="dxa"/>
            <w:shd w:val="clear" w:color="auto" w:fill="14532D"/>
            <w:tcMar>
              <w:top w:w="80" w:type="dxa"/>
              <w:left w:w="80" w:type="dxa"/>
              <w:bottom w:w="80" w:type="dxa"/>
              <w:right w:w="80" w:type="dxa"/>
            </w:tcMar>
          </w:tcPr>
          <w:p w14:paraId="6A402131" w14:textId="77777777" w:rsidR="00611C75" w:rsidRDefault="00000000">
            <w:pPr>
              <w:spacing w:after="0"/>
            </w:pPr>
            <w:r>
              <w:rPr>
                <w:b/>
                <w:color w:val="FFFFFF"/>
                <w:sz w:val="14"/>
              </w:rPr>
              <w:t>Scope</w:t>
            </w:r>
          </w:p>
        </w:tc>
        <w:tc>
          <w:tcPr>
            <w:tcW w:w="3528" w:type="dxa"/>
            <w:shd w:val="clear" w:color="auto" w:fill="14532D"/>
            <w:tcMar>
              <w:top w:w="80" w:type="dxa"/>
              <w:left w:w="80" w:type="dxa"/>
              <w:bottom w:w="80" w:type="dxa"/>
              <w:right w:w="80" w:type="dxa"/>
            </w:tcMar>
          </w:tcPr>
          <w:p w14:paraId="394635D5" w14:textId="77777777" w:rsidR="00611C75" w:rsidRDefault="00000000">
            <w:pPr>
              <w:spacing w:after="0"/>
            </w:pPr>
            <w:r>
              <w:rPr>
                <w:b/>
                <w:color w:val="FFFFFF"/>
                <w:sz w:val="14"/>
              </w:rPr>
              <w:t>Control priorities</w:t>
            </w:r>
          </w:p>
        </w:tc>
        <w:tc>
          <w:tcPr>
            <w:tcW w:w="2448" w:type="dxa"/>
            <w:shd w:val="clear" w:color="auto" w:fill="14532D"/>
            <w:tcMar>
              <w:top w:w="80" w:type="dxa"/>
              <w:left w:w="80" w:type="dxa"/>
              <w:bottom w:w="80" w:type="dxa"/>
              <w:right w:w="80" w:type="dxa"/>
            </w:tcMar>
          </w:tcPr>
          <w:p w14:paraId="558C0ED5" w14:textId="77777777" w:rsidR="00611C75" w:rsidRDefault="00000000">
            <w:pPr>
              <w:spacing w:after="0"/>
            </w:pPr>
            <w:r>
              <w:rPr>
                <w:b/>
                <w:color w:val="FFFFFF"/>
                <w:sz w:val="14"/>
              </w:rPr>
              <w:t>External assurance</w:t>
            </w:r>
          </w:p>
        </w:tc>
      </w:tr>
      <w:tr w:rsidR="00611C75" w14:paraId="70F7758D"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C65845" w14:textId="77777777" w:rsidR="00611C75" w:rsidRDefault="00000000">
            <w:pPr>
              <w:spacing w:after="0" w:line="240" w:lineRule="auto"/>
            </w:pPr>
            <w:r>
              <w:rPr>
                <w:b/>
                <w:sz w:val="14"/>
              </w:rPr>
              <w:t>Readiness - 2026</w:t>
            </w:r>
          </w:p>
        </w:tc>
        <w:tc>
          <w:tcPr>
            <w:tcW w:w="30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352204" w14:textId="77777777" w:rsidR="00611C75" w:rsidRDefault="00000000">
            <w:pPr>
              <w:spacing w:after="0" w:line="240" w:lineRule="auto"/>
            </w:pPr>
            <w:r>
              <w:rPr>
                <w:sz w:val="14"/>
              </w:rPr>
              <w:t>Define boundary, material topics, owners and methods</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66A9D9" w14:textId="77777777" w:rsidR="00611C75" w:rsidRDefault="00000000">
            <w:pPr>
              <w:spacing w:after="0" w:line="240" w:lineRule="auto"/>
            </w:pPr>
            <w:r>
              <w:rPr>
                <w:sz w:val="14"/>
              </w:rPr>
              <w:t>Evidence register, metric dictionary, reconciliations, review and issue log</w:t>
            </w:r>
          </w:p>
        </w:tc>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8EE516" w14:textId="77777777" w:rsidR="00611C75" w:rsidRDefault="00000000">
            <w:pPr>
              <w:spacing w:after="0" w:line="240" w:lineRule="auto"/>
            </w:pPr>
            <w:r>
              <w:rPr>
                <w:sz w:val="14"/>
              </w:rPr>
              <w:t>Independent readiness assessment; pre-assurance reporting.</w:t>
            </w:r>
          </w:p>
        </w:tc>
      </w:tr>
      <w:tr w:rsidR="00611C75" w14:paraId="23A8EBD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658607" w14:textId="77777777" w:rsidR="00611C75" w:rsidRDefault="00000000">
            <w:pPr>
              <w:spacing w:after="0" w:line="240" w:lineRule="auto"/>
            </w:pPr>
            <w:r>
              <w:rPr>
                <w:b/>
                <w:sz w:val="14"/>
              </w:rPr>
              <w:t>Initial assurance - 2027</w:t>
            </w:r>
          </w:p>
        </w:tc>
        <w:tc>
          <w:tcPr>
            <w:tcW w:w="30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1D39249" w14:textId="77777777" w:rsidR="00611C75" w:rsidRDefault="00000000">
            <w:pPr>
              <w:spacing w:after="0" w:line="240" w:lineRule="auto"/>
            </w:pPr>
            <w:r>
              <w:rPr>
                <w:sz w:val="14"/>
              </w:rPr>
              <w:t>Scope 1-3, energy, water, selected workforce/access/safety metrics</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C9FC8E6" w14:textId="77777777" w:rsidR="00611C75" w:rsidRDefault="00000000">
            <w:pPr>
              <w:spacing w:after="0" w:line="240" w:lineRule="auto"/>
            </w:pPr>
            <w:r>
              <w:rPr>
                <w:sz w:val="14"/>
              </w:rPr>
              <w:t>Source-system controls, supplier evidence, estimates, management review</w:t>
            </w:r>
          </w:p>
        </w:tc>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EAD2E2" w14:textId="77777777" w:rsidR="00611C75" w:rsidRDefault="00000000">
            <w:pPr>
              <w:spacing w:after="0" w:line="240" w:lineRule="auto"/>
            </w:pPr>
            <w:r>
              <w:rPr>
                <w:sz w:val="14"/>
              </w:rPr>
              <w:t>Limited assurance over selected metrics and index consistency.</w:t>
            </w:r>
          </w:p>
        </w:tc>
      </w:tr>
      <w:tr w:rsidR="00611C75" w14:paraId="1336A3B9"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6C5260" w14:textId="77777777" w:rsidR="00611C75" w:rsidRDefault="00000000">
            <w:pPr>
              <w:spacing w:after="0" w:line="240" w:lineRule="auto"/>
            </w:pPr>
            <w:r>
              <w:rPr>
                <w:b/>
                <w:sz w:val="14"/>
              </w:rPr>
              <w:t>Expanded assurance - 2028-2029</w:t>
            </w:r>
          </w:p>
        </w:tc>
        <w:tc>
          <w:tcPr>
            <w:tcW w:w="30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0A0FA5A" w14:textId="77777777" w:rsidR="00611C75" w:rsidRDefault="00000000">
            <w:pPr>
              <w:spacing w:after="0" w:line="240" w:lineRule="auto"/>
            </w:pPr>
            <w:r>
              <w:rPr>
                <w:sz w:val="14"/>
              </w:rPr>
              <w:t>Broader environmental/social dataset and key qualitative claims</w:t>
            </w:r>
          </w:p>
        </w:tc>
        <w:tc>
          <w:tcPr>
            <w:tcW w:w="352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AB1217E" w14:textId="77777777" w:rsidR="00611C75" w:rsidRDefault="00000000">
            <w:pPr>
              <w:spacing w:after="0" w:line="240" w:lineRule="auto"/>
            </w:pPr>
            <w:r>
              <w:rPr>
                <w:sz w:val="14"/>
              </w:rPr>
              <w:t>Automated controls, internal audit, site and supplier testing</w:t>
            </w:r>
          </w:p>
        </w:tc>
        <w:tc>
          <w:tcPr>
            <w:tcW w:w="244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5EAD99" w14:textId="77777777" w:rsidR="00611C75" w:rsidRDefault="00000000">
            <w:pPr>
              <w:spacing w:after="0" w:line="240" w:lineRule="auto"/>
            </w:pPr>
            <w:r>
              <w:rPr>
                <w:sz w:val="14"/>
              </w:rPr>
              <w:t>Limited assurance across core report; selected reasonable assurance.</w:t>
            </w:r>
          </w:p>
        </w:tc>
      </w:tr>
      <w:tr w:rsidR="00611C75" w14:paraId="2BB9545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2339B38" w14:textId="77777777" w:rsidR="00611C75" w:rsidRDefault="00000000">
            <w:pPr>
              <w:spacing w:after="0" w:line="240" w:lineRule="auto"/>
            </w:pPr>
            <w:r>
              <w:rPr>
                <w:b/>
                <w:sz w:val="14"/>
              </w:rPr>
              <w:t>Mature reporting - 2030+</w:t>
            </w:r>
          </w:p>
        </w:tc>
        <w:tc>
          <w:tcPr>
            <w:tcW w:w="30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D670DD" w14:textId="77777777" w:rsidR="00611C75" w:rsidRDefault="00000000">
            <w:pPr>
              <w:spacing w:after="0" w:line="240" w:lineRule="auto"/>
            </w:pPr>
            <w:r>
              <w:rPr>
                <w:sz w:val="14"/>
              </w:rPr>
              <w:t>Integrated mission, ESG, financial and risk information</w:t>
            </w:r>
          </w:p>
        </w:tc>
        <w:tc>
          <w:tcPr>
            <w:tcW w:w="352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B486A2" w14:textId="77777777" w:rsidR="00611C75" w:rsidRDefault="00000000">
            <w:pPr>
              <w:spacing w:after="0" w:line="240" w:lineRule="auto"/>
            </w:pPr>
            <w:r>
              <w:rPr>
                <w:sz w:val="14"/>
              </w:rPr>
              <w:t>Continuous monitoring, control certification and restatement protocol</w:t>
            </w:r>
          </w:p>
        </w:tc>
        <w:tc>
          <w:tcPr>
            <w:tcW w:w="244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19DBF1B" w14:textId="77777777" w:rsidR="00611C75" w:rsidRDefault="00000000">
            <w:pPr>
              <w:spacing w:after="0" w:line="240" w:lineRule="auto"/>
            </w:pPr>
            <w:r>
              <w:rPr>
                <w:sz w:val="14"/>
              </w:rPr>
              <w:t>Reasonable assurance where standards and evidence support it.</w:t>
            </w:r>
          </w:p>
        </w:tc>
      </w:tr>
    </w:tbl>
    <w:p w14:paraId="7FE545CC" w14:textId="77777777" w:rsidR="00611C75" w:rsidRDefault="00611C75">
      <w:pPr>
        <w:spacing w:after="0"/>
      </w:pPr>
    </w:p>
    <w:p w14:paraId="19B3AC28" w14:textId="77777777" w:rsidR="00611C75" w:rsidRDefault="00000000">
      <w:pPr>
        <w:pStyle w:val="Heading2"/>
        <w:spacing w:before="140" w:after="60"/>
      </w:pPr>
      <w:r>
        <w:t>10.9 Data collection and disclosure plan for the next report</w:t>
      </w:r>
    </w:p>
    <w:p w14:paraId="1CE0368D" w14:textId="77777777" w:rsidR="00611C75" w:rsidRDefault="00000000">
      <w:pPr>
        <w:pStyle w:val="ListBullet"/>
        <w:spacing w:after="40" w:line="252" w:lineRule="auto"/>
        <w:ind w:left="0"/>
      </w:pPr>
      <w:r>
        <w:t>Legal-entity and organizational-boundary memorandum, including controlled assets and compute/service contracts.</w:t>
      </w:r>
    </w:p>
    <w:p w14:paraId="609985A7" w14:textId="77777777" w:rsidR="00611C75" w:rsidRDefault="00000000">
      <w:pPr>
        <w:pStyle w:val="ListBullet"/>
        <w:spacing w:after="40" w:line="252" w:lineRule="auto"/>
        <w:ind w:left="0"/>
      </w:pPr>
      <w:r>
        <w:t>Monthly electricity, fuel, refrigerant and water data by site, provider and operational-control status.</w:t>
      </w:r>
    </w:p>
    <w:p w14:paraId="7CA94DFA" w14:textId="77777777" w:rsidR="00611C75" w:rsidRDefault="00000000">
      <w:pPr>
        <w:pStyle w:val="ListBullet"/>
        <w:spacing w:after="40" w:line="252" w:lineRule="auto"/>
        <w:ind w:left="0"/>
      </w:pPr>
      <w:r>
        <w:t>Inference, training, evaluation and research telemetry reconciled to product volumes.</w:t>
      </w:r>
    </w:p>
    <w:p w14:paraId="062168C2" w14:textId="77777777" w:rsidR="00611C75" w:rsidRDefault="00000000">
      <w:pPr>
        <w:pStyle w:val="ListBullet"/>
        <w:spacing w:after="40" w:line="252" w:lineRule="auto"/>
        <w:ind w:left="0"/>
      </w:pPr>
      <w:r>
        <w:t>Cloud and data-center supplier allocations for energy, GHG, water, renewable instruments and PUE/WUE.</w:t>
      </w:r>
    </w:p>
    <w:p w14:paraId="4ABC948C" w14:textId="77777777" w:rsidR="00611C75" w:rsidRDefault="00000000">
      <w:pPr>
        <w:pStyle w:val="ListBullet"/>
        <w:spacing w:after="40" w:line="252" w:lineRule="auto"/>
        <w:ind w:left="0"/>
      </w:pPr>
      <w:r>
        <w:t>Capital project bills of material, hardware purchases, PCFs/EPDs, construction waste and useful-life assumptions.</w:t>
      </w:r>
    </w:p>
    <w:p w14:paraId="3F9B8FEF" w14:textId="77777777" w:rsidR="00611C75" w:rsidRDefault="00000000">
      <w:pPr>
        <w:pStyle w:val="ListBullet"/>
        <w:spacing w:after="40" w:line="252" w:lineRule="auto"/>
        <w:ind w:left="0"/>
      </w:pPr>
      <w:r>
        <w:t>Employee, contractor, representation, pay, turnover, learning, engagement, safety and ethics data.</w:t>
      </w:r>
    </w:p>
    <w:p w14:paraId="4DED8BD4" w14:textId="77777777" w:rsidR="00611C75" w:rsidRDefault="00000000">
      <w:pPr>
        <w:pStyle w:val="ListBullet"/>
        <w:spacing w:after="40" w:line="252" w:lineRule="auto"/>
        <w:ind w:left="0"/>
      </w:pPr>
      <w:r>
        <w:t>Supplier universe, risk segmentation, assessments, corrective actions, worker grievances and Scope 3 data.</w:t>
      </w:r>
    </w:p>
    <w:p w14:paraId="2D1A3336" w14:textId="77777777" w:rsidR="00611C75" w:rsidRDefault="00000000">
      <w:pPr>
        <w:pStyle w:val="ListBullet"/>
        <w:spacing w:after="40" w:line="252" w:lineRule="auto"/>
        <w:ind w:left="0"/>
      </w:pPr>
      <w:r>
        <w:t>Product safety, privacy, security, enforcement, appeals, accessibility and outcome metrics using stable definitions.</w:t>
      </w:r>
    </w:p>
    <w:p w14:paraId="612B675F" w14:textId="77777777" w:rsidR="00611C75" w:rsidRDefault="00000000">
      <w:pPr>
        <w:pStyle w:val="ListBullet"/>
        <w:spacing w:after="40" w:line="252" w:lineRule="auto"/>
        <w:ind w:left="0"/>
      </w:pPr>
      <w:r>
        <w:t>Community jobs, local spend, ratepayer, water, air, noise, public-service and grievance evidence by major site.</w:t>
      </w:r>
    </w:p>
    <w:p w14:paraId="59298FA9" w14:textId="77777777" w:rsidR="00611C75" w:rsidRDefault="00000000">
      <w:pPr>
        <w:pStyle w:val="ListBullet"/>
        <w:spacing w:after="40" w:line="252" w:lineRule="auto"/>
        <w:ind w:left="0"/>
      </w:pPr>
      <w:r>
        <w:t>Foundation grants, beneficiaries, outcomes, additionality, evaluation and governance information.</w:t>
      </w:r>
    </w:p>
    <w:p w14:paraId="2A7932AB" w14:textId="77777777" w:rsidR="00611C75" w:rsidRDefault="00000000">
      <w:pPr>
        <w:keepNext/>
        <w:pageBreakBefore/>
        <w:spacing w:before="200"/>
      </w:pPr>
      <w:r>
        <w:rPr>
          <w:b/>
          <w:color w:val="0F766E"/>
          <w:sz w:val="22"/>
        </w:rPr>
        <w:lastRenderedPageBreak/>
        <w:t xml:space="preserve">11  </w:t>
      </w:r>
      <w:r>
        <w:rPr>
          <w:b/>
          <w:sz w:val="38"/>
        </w:rPr>
        <w:t>REPORTING INDICES</w:t>
      </w:r>
    </w:p>
    <w:p w14:paraId="06998FA9" w14:textId="77777777" w:rsidR="00611C75" w:rsidRDefault="00000000">
      <w:pPr>
        <w:keepNext/>
        <w:spacing w:after="200"/>
      </w:pPr>
      <w:r>
        <w:rPr>
          <w:i/>
          <w:color w:val="475569"/>
          <w:sz w:val="19"/>
        </w:rPr>
        <w:t>Mapping to leading sustainability and climate frameworks</w:t>
      </w:r>
    </w:p>
    <w:p w14:paraId="4C28E916" w14:textId="77777777" w:rsidR="00611C75" w:rsidRDefault="00000000">
      <w:pPr>
        <w:spacing w:after="180" w:line="264" w:lineRule="auto"/>
      </w:pPr>
      <w:r>
        <w:rPr>
          <w:color w:val="475569"/>
          <w:sz w:val="22"/>
        </w:rPr>
        <w:t>The indices below show where we address relevant disclosures and where data collection, control or applicability work continues. They do not represent a formal claim of full compliance with GRI, SASB, IFRS S2 or TNFD.</w:t>
      </w:r>
    </w:p>
    <w:tbl>
      <w:tblPr>
        <w:tblW w:w="0" w:type="auto"/>
        <w:jc w:val="center"/>
        <w:tblLook w:val="04A0" w:firstRow="1" w:lastRow="0" w:firstColumn="1" w:lastColumn="0" w:noHBand="0" w:noVBand="1"/>
      </w:tblPr>
      <w:tblGrid>
        <w:gridCol w:w="10224"/>
      </w:tblGrid>
      <w:tr w:rsidR="00611C75" w14:paraId="5A372789" w14:textId="77777777">
        <w:trPr>
          <w:cantSplit/>
          <w:jc w:val="center"/>
        </w:trPr>
        <w:tc>
          <w:tcPr>
            <w:tcW w:w="10224" w:type="dxa"/>
            <w:tcBorders>
              <w:top w:val="nil"/>
              <w:left w:val="single" w:sz="18" w:space="0" w:color="1D4ED8"/>
              <w:bottom w:val="nil"/>
              <w:right w:val="nil"/>
            </w:tcBorders>
            <w:shd w:val="clear" w:color="auto" w:fill="EFF6FF"/>
            <w:tcMar>
              <w:top w:w="130" w:type="dxa"/>
              <w:left w:w="170" w:type="dxa"/>
              <w:bottom w:w="130" w:type="dxa"/>
              <w:right w:w="170" w:type="dxa"/>
            </w:tcMar>
          </w:tcPr>
          <w:p w14:paraId="5882CEA7" w14:textId="77777777" w:rsidR="00611C75" w:rsidRDefault="00000000">
            <w:pPr>
              <w:spacing w:after="60"/>
            </w:pPr>
            <w:r>
              <w:rPr>
                <w:b/>
                <w:color w:val="1D4ED8"/>
                <w:sz w:val="16"/>
              </w:rPr>
              <w:t xml:space="preserve">NAVIGATION  </w:t>
            </w:r>
            <w:r>
              <w:rPr>
                <w:b/>
                <w:color w:val="1D4ED8"/>
                <w:sz w:val="22"/>
              </w:rPr>
              <w:t>Index status</w:t>
            </w:r>
          </w:p>
          <w:p w14:paraId="2D3EB875" w14:textId="77777777" w:rsidR="00611C75" w:rsidRDefault="00000000">
            <w:pPr>
              <w:spacing w:after="0" w:line="252" w:lineRule="auto"/>
            </w:pPr>
            <w:r>
              <w:t>"Addressed" means the topic is substantively covered. "Partial" means reporting is in place but a metric, boundary or control is still maturing. "Planned" identifies a program or disclosure in our roadmap. "Data collection and disclosure plans" identifies information scheduled for future reports. "Not applicable / to assess" requires a documented applicability determination.</w:t>
            </w:r>
          </w:p>
        </w:tc>
      </w:tr>
    </w:tbl>
    <w:p w14:paraId="10F4941B" w14:textId="77777777" w:rsidR="00611C75" w:rsidRDefault="00611C75">
      <w:pPr>
        <w:spacing w:after="0"/>
      </w:pPr>
    </w:p>
    <w:p w14:paraId="11E2816A" w14:textId="77777777" w:rsidR="00611C75" w:rsidRDefault="00611C75">
      <w:pPr>
        <w:sectPr w:rsidR="00611C75">
          <w:headerReference w:type="default" r:id="rId17"/>
          <w:footerReference w:type="default" r:id="rId18"/>
          <w:pgSz w:w="12240" w:h="15840"/>
          <w:pgMar w:top="893" w:right="1008" w:bottom="835" w:left="1008" w:header="360" w:footer="360" w:gutter="0"/>
          <w:cols w:space="720"/>
          <w:docGrid w:linePitch="360"/>
        </w:sectPr>
      </w:pPr>
    </w:p>
    <w:p w14:paraId="398B7C6D" w14:textId="77777777" w:rsidR="00611C75" w:rsidRDefault="00000000">
      <w:pPr>
        <w:keepNext/>
        <w:spacing w:before="200"/>
      </w:pPr>
      <w:r>
        <w:rPr>
          <w:b/>
          <w:color w:val="0F766E"/>
          <w:sz w:val="22"/>
        </w:rPr>
        <w:lastRenderedPageBreak/>
        <w:t xml:space="preserve">11A  </w:t>
      </w:r>
      <w:r>
        <w:rPr>
          <w:b/>
          <w:sz w:val="38"/>
        </w:rPr>
        <w:t>GRI CONTENT INDEX</w:t>
      </w:r>
    </w:p>
    <w:p w14:paraId="37312EED" w14:textId="77777777" w:rsidR="00611C75" w:rsidRDefault="00000000">
      <w:pPr>
        <w:keepNext/>
        <w:spacing w:after="200"/>
      </w:pPr>
      <w:r>
        <w:rPr>
          <w:i/>
          <w:color w:val="475569"/>
          <w:sz w:val="19"/>
        </w:rPr>
        <w:t>Mapping to GRI Universal and Topic Standards</w:t>
      </w:r>
    </w:p>
    <w:tbl>
      <w:tblPr>
        <w:tblW w:w="0" w:type="auto"/>
        <w:jc w:val="center"/>
        <w:tblLayout w:type="fixed"/>
        <w:tblLook w:val="04A0" w:firstRow="1" w:lastRow="0" w:firstColumn="1" w:lastColumn="0" w:noHBand="0" w:noVBand="1"/>
      </w:tblPr>
      <w:tblGrid>
        <w:gridCol w:w="1800"/>
        <w:gridCol w:w="2880"/>
        <w:gridCol w:w="2520"/>
        <w:gridCol w:w="1224"/>
        <w:gridCol w:w="4320"/>
      </w:tblGrid>
      <w:tr w:rsidR="00611C75" w14:paraId="6D31DC88" w14:textId="77777777">
        <w:trPr>
          <w:cantSplit/>
          <w:tblHeader/>
          <w:jc w:val="center"/>
        </w:trPr>
        <w:tc>
          <w:tcPr>
            <w:tcW w:w="1800" w:type="dxa"/>
            <w:shd w:val="clear" w:color="auto" w:fill="14532D"/>
            <w:tcMar>
              <w:top w:w="80" w:type="dxa"/>
              <w:left w:w="80" w:type="dxa"/>
              <w:bottom w:w="80" w:type="dxa"/>
              <w:right w:w="80" w:type="dxa"/>
            </w:tcMar>
          </w:tcPr>
          <w:p w14:paraId="74E1FEF4" w14:textId="77777777" w:rsidR="00611C75" w:rsidRDefault="00000000">
            <w:pPr>
              <w:spacing w:after="0"/>
            </w:pPr>
            <w:r>
              <w:rPr>
                <w:b/>
                <w:color w:val="FFFFFF"/>
                <w:sz w:val="12"/>
              </w:rPr>
              <w:t>Disclosure</w:t>
            </w:r>
          </w:p>
        </w:tc>
        <w:tc>
          <w:tcPr>
            <w:tcW w:w="2880" w:type="dxa"/>
            <w:shd w:val="clear" w:color="auto" w:fill="14532D"/>
            <w:tcMar>
              <w:top w:w="80" w:type="dxa"/>
              <w:left w:w="80" w:type="dxa"/>
              <w:bottom w:w="80" w:type="dxa"/>
              <w:right w:w="80" w:type="dxa"/>
            </w:tcMar>
          </w:tcPr>
          <w:p w14:paraId="1CFED413" w14:textId="77777777" w:rsidR="00611C75" w:rsidRDefault="00000000">
            <w:pPr>
              <w:spacing w:after="0"/>
            </w:pPr>
            <w:r>
              <w:rPr>
                <w:b/>
                <w:color w:val="FFFFFF"/>
                <w:sz w:val="12"/>
              </w:rPr>
              <w:t>Topic</w:t>
            </w:r>
          </w:p>
        </w:tc>
        <w:tc>
          <w:tcPr>
            <w:tcW w:w="2520" w:type="dxa"/>
            <w:shd w:val="clear" w:color="auto" w:fill="14532D"/>
            <w:tcMar>
              <w:top w:w="80" w:type="dxa"/>
              <w:left w:w="80" w:type="dxa"/>
              <w:bottom w:w="80" w:type="dxa"/>
              <w:right w:w="80" w:type="dxa"/>
            </w:tcMar>
          </w:tcPr>
          <w:p w14:paraId="771A9313" w14:textId="77777777" w:rsidR="00611C75" w:rsidRDefault="00000000">
            <w:pPr>
              <w:spacing w:after="0"/>
            </w:pPr>
            <w:r>
              <w:rPr>
                <w:b/>
                <w:color w:val="FFFFFF"/>
                <w:sz w:val="12"/>
              </w:rPr>
              <w:t>Report location</w:t>
            </w:r>
          </w:p>
        </w:tc>
        <w:tc>
          <w:tcPr>
            <w:tcW w:w="1224" w:type="dxa"/>
            <w:shd w:val="clear" w:color="auto" w:fill="14532D"/>
            <w:tcMar>
              <w:top w:w="80" w:type="dxa"/>
              <w:left w:w="80" w:type="dxa"/>
              <w:bottom w:w="80" w:type="dxa"/>
              <w:right w:w="80" w:type="dxa"/>
            </w:tcMar>
          </w:tcPr>
          <w:p w14:paraId="51892641" w14:textId="77777777" w:rsidR="00611C75" w:rsidRDefault="00000000">
            <w:pPr>
              <w:spacing w:after="0"/>
            </w:pPr>
            <w:r>
              <w:rPr>
                <w:b/>
                <w:color w:val="FFFFFF"/>
                <w:sz w:val="12"/>
              </w:rPr>
              <w:t>Status</w:t>
            </w:r>
          </w:p>
        </w:tc>
        <w:tc>
          <w:tcPr>
            <w:tcW w:w="4320" w:type="dxa"/>
            <w:shd w:val="clear" w:color="auto" w:fill="14532D"/>
            <w:tcMar>
              <w:top w:w="80" w:type="dxa"/>
              <w:left w:w="80" w:type="dxa"/>
              <w:bottom w:w="80" w:type="dxa"/>
              <w:right w:w="80" w:type="dxa"/>
            </w:tcMar>
          </w:tcPr>
          <w:p w14:paraId="158D6A40" w14:textId="77777777" w:rsidR="00611C75" w:rsidRDefault="00000000">
            <w:pPr>
              <w:spacing w:after="0"/>
            </w:pPr>
            <w:r>
              <w:rPr>
                <w:b/>
                <w:color w:val="FFFFFF"/>
                <w:sz w:val="12"/>
              </w:rPr>
              <w:t>Planned disclosure progression</w:t>
            </w:r>
          </w:p>
        </w:tc>
      </w:tr>
      <w:tr w:rsidR="00611C75" w14:paraId="59645E5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CE651F5" w14:textId="77777777" w:rsidR="00611C75" w:rsidRDefault="00000000">
            <w:pPr>
              <w:spacing w:after="0" w:line="240" w:lineRule="auto"/>
            </w:pPr>
            <w:r>
              <w:rPr>
                <w:b/>
                <w:sz w:val="12"/>
              </w:rPr>
              <w:t>GRI 2-1</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E2E3EC" w14:textId="77777777" w:rsidR="00611C75" w:rsidRDefault="00000000">
            <w:pPr>
              <w:spacing w:after="0" w:line="240" w:lineRule="auto"/>
            </w:pPr>
            <w:r>
              <w:rPr>
                <w:sz w:val="12"/>
              </w:rPr>
              <w:t>Organizational details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4E85E4" w14:textId="77777777" w:rsidR="00611C75" w:rsidRDefault="00000000">
            <w:pPr>
              <w:spacing w:after="0" w:line="240" w:lineRule="auto"/>
            </w:pPr>
            <w:r>
              <w:rPr>
                <w:sz w:val="12"/>
              </w:rPr>
              <w:t>About us and our reporting approach</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873354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D08AAA" w14:textId="77777777" w:rsidR="00611C75" w:rsidRDefault="00000000">
            <w:pPr>
              <w:spacing w:after="0" w:line="240" w:lineRule="auto"/>
            </w:pPr>
            <w:r>
              <w:rPr>
                <w:sz w:val="12"/>
              </w:rPr>
              <w:t>Future reports will include legal entities, headquarters and operating footprint.</w:t>
            </w:r>
          </w:p>
        </w:tc>
      </w:tr>
      <w:tr w:rsidR="00611C75" w14:paraId="02D77483"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852857" w14:textId="77777777" w:rsidR="00611C75" w:rsidRDefault="00000000">
            <w:pPr>
              <w:spacing w:after="0" w:line="240" w:lineRule="auto"/>
            </w:pPr>
            <w:r>
              <w:rPr>
                <w:b/>
                <w:sz w:val="12"/>
              </w:rPr>
              <w:t>GRI 2-2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1699CE5" w14:textId="77777777" w:rsidR="00611C75" w:rsidRDefault="00000000">
            <w:pPr>
              <w:spacing w:after="0" w:line="240" w:lineRule="auto"/>
            </w:pPr>
            <w:r>
              <w:rPr>
                <w:sz w:val="12"/>
              </w:rPr>
              <w:t>Entities included in reporting</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B4F0CF" w14:textId="77777777" w:rsidR="00611C75" w:rsidRDefault="00000000">
            <w:pPr>
              <w:spacing w:after="0" w:line="240" w:lineRule="auto"/>
            </w:pPr>
            <w:r>
              <w:rPr>
                <w:sz w:val="12"/>
              </w:rPr>
              <w:t>Reporting boundary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86F317"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F28948A" w14:textId="77777777" w:rsidR="00611C75" w:rsidRDefault="00000000">
            <w:pPr>
              <w:spacing w:after="0" w:line="240" w:lineRule="auto"/>
            </w:pPr>
            <w:r>
              <w:rPr>
                <w:sz w:val="12"/>
              </w:rPr>
              <w:t>We are completing the controlled consolidation boundary.</w:t>
            </w:r>
          </w:p>
        </w:tc>
      </w:tr>
      <w:tr w:rsidR="00611C75" w14:paraId="544F055F"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9D7B2A" w14:textId="77777777" w:rsidR="00611C75" w:rsidRDefault="00000000">
            <w:pPr>
              <w:spacing w:after="0" w:line="240" w:lineRule="auto"/>
            </w:pPr>
            <w:r>
              <w:rPr>
                <w:b/>
                <w:sz w:val="12"/>
              </w:rPr>
              <w:t>GRI 2-3</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8ACF3B" w14:textId="77777777" w:rsidR="00611C75" w:rsidRDefault="00000000">
            <w:pPr>
              <w:spacing w:after="0" w:line="240" w:lineRule="auto"/>
            </w:pPr>
            <w:r>
              <w:rPr>
                <w:sz w:val="12"/>
              </w:rPr>
              <w:t>Reporting period, frequency and contact point</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3CD429" w14:textId="77777777" w:rsidR="00611C75" w:rsidRDefault="00000000">
            <w:pPr>
              <w:spacing w:after="0" w:line="240" w:lineRule="auto"/>
            </w:pPr>
            <w:r>
              <w:rPr>
                <w:sz w:val="12"/>
              </w:rPr>
              <w:t>Reporting basis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A41EE8"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5428758" w14:textId="77777777" w:rsidR="00611C75" w:rsidRDefault="00000000">
            <w:pPr>
              <w:spacing w:after="0" w:line="240" w:lineRule="auto"/>
            </w:pPr>
            <w:r>
              <w:rPr>
                <w:sz w:val="12"/>
              </w:rPr>
              <w:t>Reporting period addressed; an approved contact point is planned for future reporting.</w:t>
            </w:r>
          </w:p>
        </w:tc>
      </w:tr>
      <w:tr w:rsidR="00611C75" w14:paraId="649EB096"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8DF582" w14:textId="77777777" w:rsidR="00611C75" w:rsidRDefault="00000000">
            <w:pPr>
              <w:spacing w:after="0" w:line="240" w:lineRule="auto"/>
            </w:pPr>
            <w:r>
              <w:rPr>
                <w:b/>
                <w:sz w:val="12"/>
              </w:rPr>
              <w:t>GRI 2-4</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1080ED" w14:textId="77777777" w:rsidR="00611C75" w:rsidRDefault="00000000">
            <w:pPr>
              <w:spacing w:after="0" w:line="240" w:lineRule="auto"/>
            </w:pPr>
            <w:r>
              <w:rPr>
                <w:sz w:val="12"/>
              </w:rPr>
              <w:t>Restatements of information</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72ED1F2" w14:textId="77777777" w:rsidR="00611C75" w:rsidRDefault="00000000">
            <w:pPr>
              <w:spacing w:after="0" w:line="240" w:lineRule="auto"/>
            </w:pPr>
            <w:r>
              <w:rPr>
                <w:sz w:val="12"/>
              </w:rPr>
              <w:t>Methodology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A39268D"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88CFF4" w14:textId="77777777" w:rsidR="00611C75" w:rsidRDefault="00000000">
            <w:pPr>
              <w:spacing w:after="0" w:line="240" w:lineRule="auto"/>
            </w:pPr>
            <w:r>
              <w:rPr>
                <w:sz w:val="12"/>
              </w:rPr>
              <w:t>Restatement policy planned for future reporting.</w:t>
            </w:r>
          </w:p>
        </w:tc>
      </w:tr>
      <w:tr w:rsidR="00611C75" w14:paraId="4DD6C0A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6E94861" w14:textId="77777777" w:rsidR="00611C75" w:rsidRDefault="00000000">
            <w:pPr>
              <w:spacing w:after="0" w:line="240" w:lineRule="auto"/>
            </w:pPr>
            <w:r>
              <w:rPr>
                <w:b/>
                <w:sz w:val="12"/>
              </w:rPr>
              <w:t>GRI 2-5</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8A7B92" w14:textId="77777777" w:rsidR="00611C75" w:rsidRDefault="00000000">
            <w:pPr>
              <w:spacing w:after="0" w:line="240" w:lineRule="auto"/>
            </w:pPr>
            <w:r>
              <w:rPr>
                <w:sz w:val="12"/>
              </w:rPr>
              <w:t>External assurance</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1B34AB6" w14:textId="77777777" w:rsidR="00611C75" w:rsidRDefault="00000000">
            <w:pPr>
              <w:spacing w:after="0" w:line="240" w:lineRule="auto"/>
            </w:pPr>
            <w:r>
              <w:rPr>
                <w:sz w:val="12"/>
              </w:rPr>
              <w:t>Assurance roadmap</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45E436"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50B904" w14:textId="77777777" w:rsidR="00611C75" w:rsidRDefault="00000000">
            <w:pPr>
              <w:spacing w:after="0" w:line="240" w:lineRule="auto"/>
            </w:pPr>
            <w:r>
              <w:rPr>
                <w:sz w:val="12"/>
              </w:rPr>
              <w:t>Limited assurance is planned as controls mature.</w:t>
            </w:r>
          </w:p>
        </w:tc>
      </w:tr>
      <w:tr w:rsidR="00611C75" w14:paraId="111EA388"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A94CE3" w14:textId="77777777" w:rsidR="00611C75" w:rsidRDefault="00000000">
            <w:pPr>
              <w:spacing w:after="0" w:line="240" w:lineRule="auto"/>
            </w:pPr>
            <w:r>
              <w:rPr>
                <w:b/>
                <w:sz w:val="12"/>
              </w:rPr>
              <w:t>GRI 2-6</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F77D39" w14:textId="77777777" w:rsidR="00611C75" w:rsidRDefault="00000000">
            <w:pPr>
              <w:spacing w:after="0" w:line="240" w:lineRule="auto"/>
            </w:pPr>
            <w:r>
              <w:rPr>
                <w:sz w:val="12"/>
              </w:rPr>
              <w:t>Activities, value chain and business relationships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88BEEF6" w14:textId="77777777" w:rsidR="00611C75" w:rsidRDefault="00000000">
            <w:pPr>
              <w:spacing w:after="0" w:line="240" w:lineRule="auto"/>
            </w:pPr>
            <w:r>
              <w:rPr>
                <w:sz w:val="12"/>
              </w:rPr>
              <w:t>About us; responsible supply chain and communities</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5B4BEE" w14:textId="77777777" w:rsidR="00611C75" w:rsidRDefault="00000000">
            <w:pPr>
              <w:spacing w:after="0" w:line="240" w:lineRule="auto"/>
            </w:pPr>
            <w:r>
              <w:rPr>
                <w:sz w:val="12"/>
              </w:rPr>
              <w:t>Addressed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87CA6FA" w14:textId="77777777" w:rsidR="00611C75" w:rsidRDefault="00000000">
            <w:pPr>
              <w:spacing w:after="0" w:line="240" w:lineRule="auto"/>
            </w:pPr>
            <w:r>
              <w:rPr>
                <w:sz w:val="12"/>
              </w:rPr>
              <w:t>Quantitative supplier/value-chain profile planned for future reporting.</w:t>
            </w:r>
          </w:p>
        </w:tc>
      </w:tr>
      <w:tr w:rsidR="00611C75" w14:paraId="12CBA0CB"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7462A9" w14:textId="77777777" w:rsidR="00611C75" w:rsidRDefault="00000000">
            <w:pPr>
              <w:spacing w:after="0" w:line="240" w:lineRule="auto"/>
            </w:pPr>
            <w:r>
              <w:rPr>
                <w:b/>
                <w:sz w:val="12"/>
              </w:rPr>
              <w:t>GRI 2-7</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EF9C776" w14:textId="77777777" w:rsidR="00611C75" w:rsidRDefault="00000000">
            <w:pPr>
              <w:spacing w:after="0" w:line="240" w:lineRule="auto"/>
            </w:pPr>
            <w:r>
              <w:rPr>
                <w:sz w:val="12"/>
              </w:rPr>
              <w:t>Employees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F65BA15" w14:textId="77777777" w:rsidR="00611C75" w:rsidRDefault="00000000">
            <w:pPr>
              <w:spacing w:after="0" w:line="240" w:lineRule="auto"/>
            </w:pPr>
            <w:r>
              <w:rPr>
                <w:sz w:val="12"/>
              </w:rPr>
              <w:t>Our people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A084A8"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0DF061" w14:textId="77777777" w:rsidR="00611C75" w:rsidRDefault="00000000">
            <w:pPr>
              <w:spacing w:after="0" w:line="240" w:lineRule="auto"/>
            </w:pPr>
            <w:r>
              <w:rPr>
                <w:sz w:val="12"/>
              </w:rPr>
              <w:t>Headcount and demographics under development.</w:t>
            </w:r>
          </w:p>
        </w:tc>
      </w:tr>
      <w:tr w:rsidR="00611C75" w14:paraId="3E6E017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8E44046" w14:textId="77777777" w:rsidR="00611C75" w:rsidRDefault="00000000">
            <w:pPr>
              <w:spacing w:after="0" w:line="240" w:lineRule="auto"/>
            </w:pPr>
            <w:r>
              <w:rPr>
                <w:b/>
                <w:sz w:val="12"/>
              </w:rPr>
              <w:t>GRI 2-8</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827D91" w14:textId="77777777" w:rsidR="00611C75" w:rsidRDefault="00000000">
            <w:pPr>
              <w:spacing w:after="0" w:line="240" w:lineRule="auto"/>
            </w:pPr>
            <w:r>
              <w:rPr>
                <w:sz w:val="12"/>
              </w:rPr>
              <w:t>Workers who are not employees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181019" w14:textId="77777777" w:rsidR="00611C75" w:rsidRDefault="00000000">
            <w:pPr>
              <w:spacing w:after="0" w:line="240" w:lineRule="auto"/>
            </w:pPr>
            <w:r>
              <w:rPr>
                <w:sz w:val="12"/>
              </w:rPr>
              <w:t>Our people; supply chain</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2E628D"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87A267" w14:textId="77777777" w:rsidR="00611C75" w:rsidRDefault="00000000">
            <w:pPr>
              <w:spacing w:after="0" w:line="240" w:lineRule="auto"/>
            </w:pPr>
            <w:r>
              <w:rPr>
                <w:sz w:val="12"/>
              </w:rPr>
              <w:t>Contractor and data-worker metrics planned for future reporting.</w:t>
            </w:r>
          </w:p>
        </w:tc>
      </w:tr>
      <w:tr w:rsidR="00611C75" w14:paraId="433EDDD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3B06FA" w14:textId="77777777" w:rsidR="00611C75" w:rsidRDefault="00000000">
            <w:pPr>
              <w:spacing w:after="0" w:line="240" w:lineRule="auto"/>
            </w:pPr>
            <w:r>
              <w:rPr>
                <w:b/>
                <w:sz w:val="12"/>
              </w:rPr>
              <w:t>GRI 2-9</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876900" w14:textId="77777777" w:rsidR="00611C75" w:rsidRDefault="00000000">
            <w:pPr>
              <w:spacing w:after="0" w:line="240" w:lineRule="auto"/>
            </w:pPr>
            <w:r>
              <w:rPr>
                <w:sz w:val="12"/>
              </w:rPr>
              <w:t>Governance structure and composition</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1D43070"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533A3C"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EE123F" w14:textId="77777777" w:rsidR="00611C75" w:rsidRDefault="00000000">
            <w:pPr>
              <w:spacing w:after="0" w:line="240" w:lineRule="auto"/>
            </w:pPr>
            <w:r>
              <w:rPr>
                <w:sz w:val="12"/>
              </w:rPr>
              <w:t>Our structure is addressed; future reports will include composition and diversity details.</w:t>
            </w:r>
          </w:p>
        </w:tc>
      </w:tr>
      <w:tr w:rsidR="00611C75" w14:paraId="0ADF550A"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D26577" w14:textId="77777777" w:rsidR="00611C75" w:rsidRDefault="00000000">
            <w:pPr>
              <w:spacing w:after="0" w:line="240" w:lineRule="auto"/>
            </w:pPr>
            <w:r>
              <w:rPr>
                <w:b/>
                <w:sz w:val="12"/>
              </w:rPr>
              <w:t>GRI 2-10</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8B5B92" w14:textId="77777777" w:rsidR="00611C75" w:rsidRDefault="00000000">
            <w:pPr>
              <w:spacing w:after="0" w:line="240" w:lineRule="auto"/>
            </w:pPr>
            <w:r>
              <w:rPr>
                <w:sz w:val="12"/>
              </w:rPr>
              <w:t>Nomination and selection of highest governance body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C44EBF8"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1D73B7"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ED1F88" w14:textId="77777777" w:rsidR="00611C75" w:rsidRDefault="00000000">
            <w:pPr>
              <w:spacing w:after="0" w:line="240" w:lineRule="auto"/>
            </w:pPr>
            <w:r>
              <w:rPr>
                <w:sz w:val="12"/>
              </w:rPr>
              <w:t>Selection criteria/process not fully addressed.</w:t>
            </w:r>
          </w:p>
        </w:tc>
      </w:tr>
      <w:tr w:rsidR="00611C75" w14:paraId="2E5FB773"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4CE0FB0" w14:textId="77777777" w:rsidR="00611C75" w:rsidRDefault="00000000">
            <w:pPr>
              <w:spacing w:after="0" w:line="240" w:lineRule="auto"/>
            </w:pPr>
            <w:r>
              <w:rPr>
                <w:b/>
                <w:sz w:val="12"/>
              </w:rPr>
              <w:t>GRI 2-11</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3CAF79" w14:textId="77777777" w:rsidR="00611C75" w:rsidRDefault="00000000">
            <w:pPr>
              <w:spacing w:after="0" w:line="240" w:lineRule="auto"/>
            </w:pPr>
            <w:r>
              <w:rPr>
                <w:sz w:val="12"/>
              </w:rPr>
              <w:t>Chair of highest governance body</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3249B50"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E67042E"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185AC9" w14:textId="77777777" w:rsidR="00611C75" w:rsidRDefault="00000000">
            <w:pPr>
              <w:spacing w:after="0" w:line="240" w:lineRule="auto"/>
            </w:pPr>
            <w:r>
              <w:rPr>
                <w:sz w:val="12"/>
              </w:rPr>
              <w:t>Official governance details planned for future reporting.</w:t>
            </w:r>
          </w:p>
        </w:tc>
      </w:tr>
      <w:tr w:rsidR="00611C75" w14:paraId="47E791A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0D75DE" w14:textId="77777777" w:rsidR="00611C75" w:rsidRDefault="00000000">
            <w:pPr>
              <w:spacing w:after="0" w:line="240" w:lineRule="auto"/>
            </w:pPr>
            <w:r>
              <w:rPr>
                <w:b/>
                <w:sz w:val="12"/>
              </w:rPr>
              <w:t>GRI 2-12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46F9D3E" w14:textId="77777777" w:rsidR="00611C75" w:rsidRDefault="00000000">
            <w:pPr>
              <w:spacing w:after="0" w:line="240" w:lineRule="auto"/>
            </w:pPr>
            <w:r>
              <w:rPr>
                <w:sz w:val="12"/>
              </w:rPr>
              <w:t>Oversight of management of impacts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F013F6"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3AA64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E0A9AF6" w14:textId="77777777" w:rsidR="00611C75" w:rsidRDefault="00000000">
            <w:pPr>
              <w:spacing w:after="0" w:line="240" w:lineRule="auto"/>
            </w:pPr>
            <w:r>
              <w:rPr>
                <w:sz w:val="12"/>
              </w:rPr>
              <w:t>Public roles plus planned reporting governance.</w:t>
            </w:r>
          </w:p>
        </w:tc>
      </w:tr>
      <w:tr w:rsidR="00611C75" w14:paraId="1802EDED"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CC9089" w14:textId="77777777" w:rsidR="00611C75" w:rsidRDefault="00000000">
            <w:pPr>
              <w:spacing w:after="0" w:line="240" w:lineRule="auto"/>
            </w:pPr>
            <w:r>
              <w:rPr>
                <w:b/>
                <w:sz w:val="12"/>
              </w:rPr>
              <w:t>GRI 2-13</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7D1A6D1" w14:textId="77777777" w:rsidR="00611C75" w:rsidRDefault="00000000">
            <w:pPr>
              <w:spacing w:after="0" w:line="240" w:lineRule="auto"/>
            </w:pPr>
            <w:r>
              <w:rPr>
                <w:sz w:val="12"/>
              </w:rPr>
              <w:t>Delegation of responsibility for impacts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F991F8" w14:textId="77777777" w:rsidR="00611C75" w:rsidRDefault="00000000">
            <w:pPr>
              <w:spacing w:after="0" w:line="240" w:lineRule="auto"/>
            </w:pPr>
            <w:r>
              <w:rPr>
                <w:sz w:val="12"/>
              </w:rPr>
              <w:t>Impact strategy; 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619C1B"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8AE7673" w14:textId="77777777" w:rsidR="00611C75" w:rsidRDefault="00000000">
            <w:pPr>
              <w:spacing w:after="0" w:line="240" w:lineRule="auto"/>
            </w:pPr>
            <w:r>
              <w:rPr>
                <w:sz w:val="12"/>
              </w:rPr>
              <w:t>Operating model planned, not confirmed.</w:t>
            </w:r>
          </w:p>
        </w:tc>
      </w:tr>
      <w:tr w:rsidR="00611C75" w14:paraId="58FA26EF"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6E4FE6" w14:textId="77777777" w:rsidR="00611C75" w:rsidRDefault="00000000">
            <w:pPr>
              <w:spacing w:after="0" w:line="240" w:lineRule="auto"/>
            </w:pPr>
            <w:r>
              <w:rPr>
                <w:b/>
                <w:sz w:val="12"/>
              </w:rPr>
              <w:t>GRI 2-14</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FC0A3C" w14:textId="77777777" w:rsidR="00611C75" w:rsidRDefault="00000000">
            <w:pPr>
              <w:spacing w:after="0" w:line="240" w:lineRule="auto"/>
            </w:pPr>
            <w:r>
              <w:rPr>
                <w:sz w:val="12"/>
              </w:rPr>
              <w:t>Role in sustainability reporting</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5219E46"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5C1D4A6"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807A963" w14:textId="77777777" w:rsidR="00611C75" w:rsidRDefault="00000000">
            <w:pPr>
              <w:spacing w:after="0" w:line="240" w:lineRule="auto"/>
            </w:pPr>
            <w:r>
              <w:rPr>
                <w:sz w:val="12"/>
              </w:rPr>
              <w:t>Board/report approval process planned.</w:t>
            </w:r>
          </w:p>
        </w:tc>
      </w:tr>
      <w:tr w:rsidR="00611C75" w14:paraId="263058BA"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FB4954A" w14:textId="77777777" w:rsidR="00611C75" w:rsidRDefault="00000000">
            <w:pPr>
              <w:spacing w:after="0" w:line="240" w:lineRule="auto"/>
            </w:pPr>
            <w:r>
              <w:rPr>
                <w:b/>
                <w:sz w:val="12"/>
              </w:rPr>
              <w:t>GRI 2-15</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CFF208" w14:textId="77777777" w:rsidR="00611C75" w:rsidRDefault="00000000">
            <w:pPr>
              <w:spacing w:after="0" w:line="240" w:lineRule="auto"/>
            </w:pPr>
            <w:r>
              <w:rPr>
                <w:sz w:val="12"/>
              </w:rPr>
              <w:t>Conflicts of interest</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84CE95"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F61460"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789671" w14:textId="77777777" w:rsidR="00611C75" w:rsidRDefault="00000000">
            <w:pPr>
              <w:spacing w:after="0" w:line="240" w:lineRule="auto"/>
            </w:pPr>
            <w:r>
              <w:rPr>
                <w:sz w:val="12"/>
              </w:rPr>
              <w:t>Policy and case data planned for future reporting.</w:t>
            </w:r>
          </w:p>
        </w:tc>
      </w:tr>
      <w:tr w:rsidR="00611C75" w14:paraId="11E4B92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7C88BB9" w14:textId="77777777" w:rsidR="00611C75" w:rsidRDefault="00000000">
            <w:pPr>
              <w:spacing w:after="0" w:line="240" w:lineRule="auto"/>
            </w:pPr>
            <w:r>
              <w:rPr>
                <w:b/>
                <w:sz w:val="12"/>
              </w:rPr>
              <w:t>GRI 2-16</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A4FBDE" w14:textId="77777777" w:rsidR="00611C75" w:rsidRDefault="00000000">
            <w:pPr>
              <w:spacing w:after="0" w:line="240" w:lineRule="auto"/>
            </w:pPr>
            <w:r>
              <w:rPr>
                <w:sz w:val="12"/>
              </w:rPr>
              <w:t>Communication of critical concerns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5F4E4F" w14:textId="77777777" w:rsidR="00611C75" w:rsidRDefault="00000000">
            <w:pPr>
              <w:spacing w:after="0" w:line="240" w:lineRule="auto"/>
            </w:pPr>
            <w:r>
              <w:rPr>
                <w:sz w:val="12"/>
              </w:rPr>
              <w:t>Governance; employee voice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24C24AA"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E2739E5" w14:textId="77777777" w:rsidR="00611C75" w:rsidRDefault="00000000">
            <w:pPr>
              <w:spacing w:after="0" w:line="240" w:lineRule="auto"/>
            </w:pPr>
            <w:r>
              <w:rPr>
                <w:sz w:val="12"/>
              </w:rPr>
              <w:t>Channels discussed; quantitative data under development.</w:t>
            </w:r>
          </w:p>
        </w:tc>
      </w:tr>
      <w:tr w:rsidR="00611C75" w14:paraId="1E49D8D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E9F87B4" w14:textId="77777777" w:rsidR="00611C75" w:rsidRDefault="00000000">
            <w:pPr>
              <w:spacing w:after="0" w:line="240" w:lineRule="auto"/>
            </w:pPr>
            <w:r>
              <w:rPr>
                <w:b/>
                <w:sz w:val="12"/>
              </w:rPr>
              <w:t>GRI 2-17</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25ADE7" w14:textId="77777777" w:rsidR="00611C75" w:rsidRDefault="00000000">
            <w:pPr>
              <w:spacing w:after="0" w:line="240" w:lineRule="auto"/>
            </w:pPr>
            <w:r>
              <w:rPr>
                <w:sz w:val="12"/>
              </w:rPr>
              <w:t>Collective knowledge of governance body</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8D4285"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73DCCB9"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E397F9" w14:textId="77777777" w:rsidR="00611C75" w:rsidRDefault="00000000">
            <w:pPr>
              <w:spacing w:after="0" w:line="240" w:lineRule="auto"/>
            </w:pPr>
            <w:r>
              <w:rPr>
                <w:sz w:val="12"/>
              </w:rPr>
              <w:t>Skills and training matrix planned for future reporting.</w:t>
            </w:r>
          </w:p>
        </w:tc>
      </w:tr>
      <w:tr w:rsidR="00611C75" w14:paraId="7AC6311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21172F9" w14:textId="77777777" w:rsidR="00611C75" w:rsidRDefault="00000000">
            <w:pPr>
              <w:spacing w:after="0" w:line="240" w:lineRule="auto"/>
            </w:pPr>
            <w:r>
              <w:rPr>
                <w:b/>
                <w:sz w:val="12"/>
              </w:rPr>
              <w:t>GRI 2-18</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748862" w14:textId="77777777" w:rsidR="00611C75" w:rsidRDefault="00000000">
            <w:pPr>
              <w:spacing w:after="0" w:line="240" w:lineRule="auto"/>
            </w:pPr>
            <w:r>
              <w:rPr>
                <w:sz w:val="12"/>
              </w:rPr>
              <w:t>Evaluation of highest governance body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A0EDD9"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D153EE"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8DB0D7" w14:textId="77777777" w:rsidR="00611C75" w:rsidRDefault="00000000">
            <w:pPr>
              <w:spacing w:after="0" w:line="240" w:lineRule="auto"/>
            </w:pPr>
            <w:r>
              <w:rPr>
                <w:sz w:val="12"/>
              </w:rPr>
              <w:t>Evaluation process planned for future reporting.</w:t>
            </w:r>
          </w:p>
        </w:tc>
      </w:tr>
      <w:tr w:rsidR="00611C75" w14:paraId="5617B14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55813E" w14:textId="77777777" w:rsidR="00611C75" w:rsidRDefault="00000000">
            <w:pPr>
              <w:spacing w:after="0" w:line="240" w:lineRule="auto"/>
            </w:pPr>
            <w:r>
              <w:rPr>
                <w:b/>
                <w:sz w:val="12"/>
              </w:rPr>
              <w:t>GRI 2-19/20</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4BEB30" w14:textId="77777777" w:rsidR="00611C75" w:rsidRDefault="00000000">
            <w:pPr>
              <w:spacing w:after="0" w:line="240" w:lineRule="auto"/>
            </w:pPr>
            <w:r>
              <w:rPr>
                <w:sz w:val="12"/>
              </w:rPr>
              <w:t>Remuneration policies/process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8A44BC" w14:textId="77777777" w:rsidR="00611C75" w:rsidRDefault="00000000">
            <w:pPr>
              <w:spacing w:after="0" w:line="240" w:lineRule="auto"/>
            </w:pPr>
            <w:r>
              <w:rPr>
                <w:sz w:val="12"/>
              </w:rPr>
              <w:t>Our people; 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57BD842"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242E7A" w14:textId="77777777" w:rsidR="00611C75" w:rsidRDefault="00000000">
            <w:pPr>
              <w:spacing w:after="0" w:line="240" w:lineRule="auto"/>
            </w:pPr>
            <w:r>
              <w:rPr>
                <w:sz w:val="12"/>
              </w:rPr>
              <w:t>Executive/board remuneration information not included.</w:t>
            </w:r>
          </w:p>
        </w:tc>
      </w:tr>
      <w:tr w:rsidR="00611C75" w14:paraId="6603E416"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5F891AF" w14:textId="77777777" w:rsidR="00611C75" w:rsidRDefault="00000000">
            <w:pPr>
              <w:spacing w:after="0" w:line="240" w:lineRule="auto"/>
            </w:pPr>
            <w:r>
              <w:rPr>
                <w:b/>
                <w:sz w:val="12"/>
              </w:rPr>
              <w:t>GRI 2-22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F9DCD1" w14:textId="77777777" w:rsidR="00611C75" w:rsidRDefault="00000000">
            <w:pPr>
              <w:spacing w:after="0" w:line="240" w:lineRule="auto"/>
            </w:pPr>
            <w:r>
              <w:rPr>
                <w:sz w:val="12"/>
              </w:rPr>
              <w:t>Statement on sustainable development strategy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98E32B" w14:textId="77777777" w:rsidR="00611C75" w:rsidRDefault="00000000">
            <w:pPr>
              <w:spacing w:after="0" w:line="240" w:lineRule="auto"/>
            </w:pPr>
            <w:r>
              <w:rPr>
                <w:sz w:val="12"/>
              </w:rPr>
              <w:t>Leadership message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4FA6AA" w14:textId="77777777" w:rsidR="00611C75" w:rsidRDefault="00000000">
            <w:pPr>
              <w:spacing w:after="0" w:line="240" w:lineRule="auto"/>
            </w:pPr>
            <w:r>
              <w:rPr>
                <w:sz w:val="12"/>
              </w:rPr>
              <w:t>Addressed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B98A85" w14:textId="77777777" w:rsidR="00611C75" w:rsidRDefault="00000000">
            <w:pPr>
              <w:spacing w:after="0" w:line="240" w:lineRule="auto"/>
            </w:pPr>
            <w:r>
              <w:rPr>
                <w:sz w:val="12"/>
              </w:rPr>
              <w:t>Scenario corporate statement.</w:t>
            </w:r>
          </w:p>
        </w:tc>
      </w:tr>
      <w:tr w:rsidR="00611C75" w14:paraId="14DE89A6"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E5213AF" w14:textId="77777777" w:rsidR="00611C75" w:rsidRDefault="00000000">
            <w:pPr>
              <w:spacing w:after="0" w:line="240" w:lineRule="auto"/>
            </w:pPr>
            <w:r>
              <w:rPr>
                <w:b/>
                <w:sz w:val="12"/>
              </w:rPr>
              <w:t>GRI 2-23/24</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C9E56E" w14:textId="77777777" w:rsidR="00611C75" w:rsidRDefault="00000000">
            <w:pPr>
              <w:spacing w:after="0" w:line="240" w:lineRule="auto"/>
            </w:pPr>
            <w:r>
              <w:rPr>
                <w:sz w:val="12"/>
              </w:rPr>
              <w:t>Policy commitments and embedding</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573AA63" w14:textId="77777777" w:rsidR="00611C75" w:rsidRDefault="00000000">
            <w:pPr>
              <w:spacing w:after="0" w:line="240" w:lineRule="auto"/>
            </w:pPr>
            <w:r>
              <w:rPr>
                <w:sz w:val="12"/>
              </w:rPr>
              <w:t>Strategy; responsible AI; supply chain</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15C9AD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ADF6B7" w14:textId="77777777" w:rsidR="00611C75" w:rsidRDefault="00000000">
            <w:pPr>
              <w:spacing w:after="0" w:line="240" w:lineRule="auto"/>
            </w:pPr>
            <w:r>
              <w:rPr>
                <w:sz w:val="12"/>
              </w:rPr>
              <w:t>Policies discussed; implementation metrics incomplete.</w:t>
            </w:r>
          </w:p>
        </w:tc>
      </w:tr>
      <w:tr w:rsidR="00611C75" w14:paraId="28D27D4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535D80" w14:textId="77777777" w:rsidR="00611C75" w:rsidRDefault="00000000">
            <w:pPr>
              <w:spacing w:after="0" w:line="240" w:lineRule="auto"/>
            </w:pPr>
            <w:r>
              <w:rPr>
                <w:b/>
                <w:sz w:val="12"/>
              </w:rPr>
              <w:t>GRI 2-25/26</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36DA2E" w14:textId="77777777" w:rsidR="00611C75" w:rsidRDefault="00000000">
            <w:pPr>
              <w:spacing w:after="0" w:line="240" w:lineRule="auto"/>
            </w:pPr>
            <w:r>
              <w:rPr>
                <w:sz w:val="12"/>
              </w:rPr>
              <w:t>Remediation and advice/concern mechanisms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05CF904" w14:textId="77777777" w:rsidR="00611C75" w:rsidRDefault="00000000">
            <w:pPr>
              <w:spacing w:after="0" w:line="240" w:lineRule="auto"/>
            </w:pPr>
            <w:r>
              <w:rPr>
                <w:sz w:val="12"/>
              </w:rPr>
              <w:t>Responsible AI; 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9C9F447"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AD423B" w14:textId="77777777" w:rsidR="00611C75" w:rsidRDefault="00000000">
            <w:pPr>
              <w:spacing w:after="0" w:line="240" w:lineRule="auto"/>
            </w:pPr>
            <w:r>
              <w:rPr>
                <w:sz w:val="12"/>
              </w:rPr>
              <w:t>Appeals and channels discussed; outcome metrics in development.</w:t>
            </w:r>
          </w:p>
        </w:tc>
      </w:tr>
      <w:tr w:rsidR="00611C75" w14:paraId="6327C33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1C7D82" w14:textId="77777777" w:rsidR="00611C75" w:rsidRDefault="00000000">
            <w:pPr>
              <w:spacing w:after="0" w:line="240" w:lineRule="auto"/>
            </w:pPr>
            <w:r>
              <w:rPr>
                <w:b/>
                <w:sz w:val="12"/>
              </w:rPr>
              <w:t>GRI 2-27</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07BBF8" w14:textId="77777777" w:rsidR="00611C75" w:rsidRDefault="00000000">
            <w:pPr>
              <w:spacing w:after="0" w:line="240" w:lineRule="auto"/>
            </w:pPr>
            <w:r>
              <w:rPr>
                <w:sz w:val="12"/>
              </w:rPr>
              <w:t>Compliance with laws and regulations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1C2E778"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36C048"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7B7441" w14:textId="77777777" w:rsidR="00611C75" w:rsidRDefault="00000000">
            <w:pPr>
              <w:spacing w:after="0" w:line="240" w:lineRule="auto"/>
            </w:pPr>
            <w:r>
              <w:rPr>
                <w:sz w:val="12"/>
              </w:rPr>
              <w:t>Significant non-compliance and fines data planned for future reporting.</w:t>
            </w:r>
          </w:p>
        </w:tc>
      </w:tr>
      <w:tr w:rsidR="00611C75" w14:paraId="76B4A6A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77A155E" w14:textId="77777777" w:rsidR="00611C75" w:rsidRDefault="00000000">
            <w:pPr>
              <w:spacing w:after="0" w:line="240" w:lineRule="auto"/>
            </w:pPr>
            <w:r>
              <w:rPr>
                <w:b/>
                <w:sz w:val="12"/>
              </w:rPr>
              <w:t>GRI 2-28</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926394" w14:textId="77777777" w:rsidR="00611C75" w:rsidRDefault="00000000">
            <w:pPr>
              <w:spacing w:after="0" w:line="240" w:lineRule="auto"/>
            </w:pPr>
            <w:r>
              <w:rPr>
                <w:sz w:val="12"/>
              </w:rPr>
              <w:t>Membership associations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80319F5"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0782C7"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D30DDAB" w14:textId="77777777" w:rsidR="00611C75" w:rsidRDefault="00000000">
            <w:pPr>
              <w:spacing w:after="0" w:line="240" w:lineRule="auto"/>
            </w:pPr>
            <w:r>
              <w:rPr>
                <w:sz w:val="12"/>
              </w:rPr>
              <w:t>Material memberships and positions planned for future reporting.</w:t>
            </w:r>
          </w:p>
        </w:tc>
      </w:tr>
      <w:tr w:rsidR="00611C75" w14:paraId="13990BAB"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6999EE" w14:textId="77777777" w:rsidR="00611C75" w:rsidRDefault="00000000">
            <w:pPr>
              <w:spacing w:after="0" w:line="240" w:lineRule="auto"/>
            </w:pPr>
            <w:r>
              <w:rPr>
                <w:b/>
                <w:sz w:val="12"/>
              </w:rPr>
              <w:t>GRI 2-29</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42E359" w14:textId="77777777" w:rsidR="00611C75" w:rsidRDefault="00000000">
            <w:pPr>
              <w:spacing w:after="0" w:line="240" w:lineRule="auto"/>
            </w:pPr>
            <w:r>
              <w:rPr>
                <w:sz w:val="12"/>
              </w:rPr>
              <w:t>Stakeholder engagement</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A18CDC3" w14:textId="77777777" w:rsidR="00611C75" w:rsidRDefault="00000000">
            <w:pPr>
              <w:spacing w:after="0" w:line="240" w:lineRule="auto"/>
            </w:pPr>
            <w:r>
              <w:rPr>
                <w:sz w:val="12"/>
              </w:rPr>
              <w:t>Reporting basis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49A7234"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1C0FDB" w14:textId="77777777" w:rsidR="00611C75" w:rsidRDefault="00000000">
            <w:pPr>
              <w:spacing w:after="0" w:line="240" w:lineRule="auto"/>
            </w:pPr>
            <w:r>
              <w:rPr>
                <w:sz w:val="12"/>
              </w:rPr>
              <w:t>Stakeholder map and planned engagement; validation results are planned for future reporting.</w:t>
            </w:r>
          </w:p>
        </w:tc>
      </w:tr>
      <w:tr w:rsidR="00611C75" w14:paraId="62864989"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61610E" w14:textId="77777777" w:rsidR="00611C75" w:rsidRDefault="00000000">
            <w:pPr>
              <w:spacing w:after="0" w:line="240" w:lineRule="auto"/>
            </w:pPr>
            <w:r>
              <w:rPr>
                <w:b/>
                <w:sz w:val="12"/>
              </w:rPr>
              <w:lastRenderedPageBreak/>
              <w:t>GRI 2-30</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D5504B" w14:textId="77777777" w:rsidR="00611C75" w:rsidRDefault="00000000">
            <w:pPr>
              <w:spacing w:after="0" w:line="240" w:lineRule="auto"/>
            </w:pPr>
            <w:r>
              <w:rPr>
                <w:sz w:val="12"/>
              </w:rPr>
              <w:t>Collective bargaining agreements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7630F9" w14:textId="77777777" w:rsidR="00611C75" w:rsidRDefault="00000000">
            <w:pPr>
              <w:spacing w:after="0" w:line="240" w:lineRule="auto"/>
            </w:pPr>
            <w:r>
              <w:rPr>
                <w:sz w:val="12"/>
              </w:rPr>
              <w:t>Our people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41B798"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E2D14DD" w14:textId="77777777" w:rsidR="00611C75" w:rsidRDefault="00000000">
            <w:pPr>
              <w:spacing w:after="0" w:line="240" w:lineRule="auto"/>
            </w:pPr>
            <w:r>
              <w:rPr>
                <w:sz w:val="12"/>
              </w:rPr>
              <w:t>Coverage and approach planned for future reporting where applicable.</w:t>
            </w:r>
          </w:p>
        </w:tc>
      </w:tr>
      <w:tr w:rsidR="00611C75" w14:paraId="27F102C3"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BFF226" w14:textId="77777777" w:rsidR="00611C75" w:rsidRDefault="00000000">
            <w:pPr>
              <w:spacing w:after="0" w:line="240" w:lineRule="auto"/>
            </w:pPr>
            <w:r>
              <w:rPr>
                <w:b/>
                <w:sz w:val="12"/>
              </w:rPr>
              <w:t>GRI 3-1</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B96C6D" w14:textId="77777777" w:rsidR="00611C75" w:rsidRDefault="00000000">
            <w:pPr>
              <w:spacing w:after="0" w:line="240" w:lineRule="auto"/>
            </w:pPr>
            <w:r>
              <w:rPr>
                <w:sz w:val="12"/>
              </w:rPr>
              <w:t>Process to determine material topics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E817C84" w14:textId="77777777" w:rsidR="00611C75" w:rsidRDefault="00000000">
            <w:pPr>
              <w:spacing w:after="0" w:line="240" w:lineRule="auto"/>
            </w:pPr>
            <w:r>
              <w:rPr>
                <w:sz w:val="12"/>
              </w:rPr>
              <w:t>Materiality</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892DBDF"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09E708" w14:textId="77777777" w:rsidR="00611C75" w:rsidRDefault="00000000">
            <w:pPr>
              <w:spacing w:after="0" w:line="240" w:lineRule="auto"/>
            </w:pPr>
            <w:r>
              <w:rPr>
                <w:sz w:val="12"/>
              </w:rPr>
              <w:t>Preliminary pre-assurance assessment; stakeholder validation planned for future reporting.</w:t>
            </w:r>
          </w:p>
        </w:tc>
      </w:tr>
      <w:tr w:rsidR="00611C75" w14:paraId="61122A7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03B90C" w14:textId="77777777" w:rsidR="00611C75" w:rsidRDefault="00000000">
            <w:pPr>
              <w:spacing w:after="0" w:line="240" w:lineRule="auto"/>
            </w:pPr>
            <w:r>
              <w:rPr>
                <w:b/>
                <w:sz w:val="12"/>
              </w:rPr>
              <w:t>GRI 3-2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DEE2C3" w14:textId="77777777" w:rsidR="00611C75" w:rsidRDefault="00000000">
            <w:pPr>
              <w:spacing w:after="0" w:line="240" w:lineRule="auto"/>
            </w:pPr>
            <w:r>
              <w:rPr>
                <w:sz w:val="12"/>
              </w:rPr>
              <w:t>List of material topics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AE5823" w14:textId="77777777" w:rsidR="00611C75" w:rsidRDefault="00000000">
            <w:pPr>
              <w:spacing w:after="0" w:line="240" w:lineRule="auto"/>
            </w:pPr>
            <w:r>
              <w:rPr>
                <w:sz w:val="12"/>
              </w:rPr>
              <w:t>Impact strategy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7815F3" w14:textId="77777777" w:rsidR="00611C75" w:rsidRDefault="00000000">
            <w:pPr>
              <w:spacing w:after="0" w:line="240" w:lineRule="auto"/>
            </w:pPr>
            <w:r>
              <w:rPr>
                <w:sz w:val="12"/>
              </w:rPr>
              <w:t>Addressed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2EEDFF2" w14:textId="77777777" w:rsidR="00611C75" w:rsidRDefault="00000000">
            <w:pPr>
              <w:spacing w:after="0" w:line="240" w:lineRule="auto"/>
            </w:pPr>
            <w:r>
              <w:rPr>
                <w:sz w:val="12"/>
              </w:rPr>
              <w:t>Current material-topic list addressed; stakeholder validation is planned.</w:t>
            </w:r>
          </w:p>
        </w:tc>
      </w:tr>
      <w:tr w:rsidR="00611C75" w14:paraId="32039F2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F50CFA" w14:textId="77777777" w:rsidR="00611C75" w:rsidRDefault="00000000">
            <w:pPr>
              <w:spacing w:after="0" w:line="240" w:lineRule="auto"/>
            </w:pPr>
            <w:r>
              <w:rPr>
                <w:b/>
                <w:sz w:val="12"/>
              </w:rPr>
              <w:t>GRI 3-3</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FF8732" w14:textId="77777777" w:rsidR="00611C75" w:rsidRDefault="00000000">
            <w:pPr>
              <w:spacing w:after="0" w:line="240" w:lineRule="auto"/>
            </w:pPr>
            <w:r>
              <w:rPr>
                <w:sz w:val="12"/>
              </w:rPr>
              <w:t>Management of material topics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CF261BB" w14:textId="77777777" w:rsidR="00611C75" w:rsidRDefault="00000000">
            <w:pPr>
              <w:spacing w:after="0" w:line="240" w:lineRule="auto"/>
            </w:pPr>
            <w:r>
              <w:rPr>
                <w:sz w:val="12"/>
              </w:rPr>
              <w:t>Chapters 2-9</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9C113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34DFD85" w14:textId="77777777" w:rsidR="00611C75" w:rsidRDefault="00000000">
            <w:pPr>
              <w:spacing w:after="0" w:line="240" w:lineRule="auto"/>
            </w:pPr>
            <w:r>
              <w:rPr>
                <w:sz w:val="12"/>
              </w:rPr>
              <w:t>Management approaches described; performance and effectiveness incomplete.</w:t>
            </w:r>
          </w:p>
        </w:tc>
      </w:tr>
      <w:tr w:rsidR="00611C75" w14:paraId="14768FF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FE3C3E" w14:textId="77777777" w:rsidR="00611C75" w:rsidRDefault="00000000">
            <w:pPr>
              <w:spacing w:after="0" w:line="240" w:lineRule="auto"/>
            </w:pPr>
            <w:r>
              <w:rPr>
                <w:b/>
                <w:sz w:val="12"/>
              </w:rPr>
              <w:t>GRI 201-2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759E785" w14:textId="77777777" w:rsidR="00611C75" w:rsidRDefault="00000000">
            <w:pPr>
              <w:spacing w:after="0" w:line="240" w:lineRule="auto"/>
            </w:pPr>
            <w:r>
              <w:rPr>
                <w:sz w:val="12"/>
              </w:rPr>
              <w:t>Financial implications of climate change</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13C0B7" w14:textId="77777777" w:rsidR="00611C75" w:rsidRDefault="00000000">
            <w:pPr>
              <w:spacing w:after="0" w:line="240" w:lineRule="auto"/>
            </w:pPr>
            <w:r>
              <w:rPr>
                <w:sz w:val="12"/>
              </w:rPr>
              <w:t>Climate risk</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D51FCC"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2319D91" w14:textId="77777777" w:rsidR="00611C75" w:rsidRDefault="00000000">
            <w:pPr>
              <w:spacing w:after="0" w:line="240" w:lineRule="auto"/>
            </w:pPr>
            <w:r>
              <w:rPr>
                <w:sz w:val="12"/>
              </w:rPr>
              <w:t>Quantitative sensitivities, not financial-statement estimates.</w:t>
            </w:r>
          </w:p>
        </w:tc>
      </w:tr>
      <w:tr w:rsidR="00611C75" w14:paraId="0B4BCE2F"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7D5A09" w14:textId="77777777" w:rsidR="00611C75" w:rsidRDefault="00000000">
            <w:pPr>
              <w:spacing w:after="0" w:line="240" w:lineRule="auto"/>
            </w:pPr>
            <w:r>
              <w:rPr>
                <w:b/>
                <w:sz w:val="12"/>
              </w:rPr>
              <w:t>GRI 203-2</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F3CF4F" w14:textId="77777777" w:rsidR="00611C75" w:rsidRDefault="00000000">
            <w:pPr>
              <w:spacing w:after="0" w:line="240" w:lineRule="auto"/>
            </w:pPr>
            <w:r>
              <w:rPr>
                <w:sz w:val="12"/>
              </w:rPr>
              <w:t>Significant indirect economic impacts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64BA7B" w14:textId="77777777" w:rsidR="00611C75" w:rsidRDefault="00000000">
            <w:pPr>
              <w:spacing w:after="0" w:line="240" w:lineRule="auto"/>
            </w:pPr>
            <w:r>
              <w:rPr>
                <w:sz w:val="12"/>
              </w:rPr>
              <w:t>Societal impact; communities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152BDA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436A24" w14:textId="77777777" w:rsidR="00611C75" w:rsidRDefault="00000000">
            <w:pPr>
              <w:spacing w:after="0" w:line="240" w:lineRule="auto"/>
            </w:pPr>
            <w:r>
              <w:rPr>
                <w:sz w:val="12"/>
              </w:rPr>
              <w:t>Scenarios and narrative; measured outcomes planned for future reporting.</w:t>
            </w:r>
          </w:p>
        </w:tc>
      </w:tr>
      <w:tr w:rsidR="00611C75" w14:paraId="71004AF0"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319226" w14:textId="77777777" w:rsidR="00611C75" w:rsidRDefault="00000000">
            <w:pPr>
              <w:spacing w:after="0" w:line="240" w:lineRule="auto"/>
            </w:pPr>
            <w:r>
              <w:rPr>
                <w:b/>
                <w:sz w:val="12"/>
              </w:rPr>
              <w:t>GRI 205</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C0BB08" w14:textId="77777777" w:rsidR="00611C75" w:rsidRDefault="00000000">
            <w:pPr>
              <w:spacing w:after="0" w:line="240" w:lineRule="auto"/>
            </w:pPr>
            <w:r>
              <w:rPr>
                <w:sz w:val="12"/>
              </w:rPr>
              <w:t>Anti-corruption</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D40C3C" w14:textId="77777777" w:rsidR="00611C75" w:rsidRDefault="00000000">
            <w:pPr>
              <w:spacing w:after="0" w:line="240" w:lineRule="auto"/>
            </w:pPr>
            <w:r>
              <w:rPr>
                <w:sz w:val="12"/>
              </w:rPr>
              <w:t>Governance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E6039C"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A2538C9" w14:textId="77777777" w:rsidR="00611C75" w:rsidRDefault="00000000">
            <w:pPr>
              <w:spacing w:after="0" w:line="240" w:lineRule="auto"/>
            </w:pPr>
            <w:r>
              <w:rPr>
                <w:sz w:val="12"/>
              </w:rPr>
              <w:t>Approach planned; training/case data under development.</w:t>
            </w:r>
          </w:p>
        </w:tc>
      </w:tr>
      <w:tr w:rsidR="00611C75" w14:paraId="541338E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347C3D0" w14:textId="77777777" w:rsidR="00611C75" w:rsidRDefault="00000000">
            <w:pPr>
              <w:spacing w:after="0" w:line="240" w:lineRule="auto"/>
            </w:pPr>
            <w:r>
              <w:rPr>
                <w:b/>
                <w:sz w:val="12"/>
              </w:rPr>
              <w:t>GRI 302</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2FC852" w14:textId="77777777" w:rsidR="00611C75" w:rsidRDefault="00000000">
            <w:pPr>
              <w:spacing w:after="0" w:line="240" w:lineRule="auto"/>
            </w:pPr>
            <w:r>
              <w:rPr>
                <w:sz w:val="12"/>
              </w:rPr>
              <w:t>Energy</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24CFC0" w14:textId="77777777" w:rsidR="00611C75" w:rsidRDefault="00000000">
            <w:pPr>
              <w:spacing w:after="0" w:line="240" w:lineRule="auto"/>
            </w:pPr>
            <w:r>
              <w:rPr>
                <w:sz w:val="12"/>
              </w:rPr>
              <w:t>Climate and energy</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E42CA0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34E0B46" w14:textId="77777777" w:rsidR="00611C75" w:rsidRDefault="00000000">
            <w:pPr>
              <w:spacing w:after="0" w:line="240" w:lineRule="auto"/>
            </w:pPr>
            <w:r>
              <w:rPr>
                <w:sz w:val="12"/>
              </w:rPr>
              <w:t>Modeled energy; controlled data and reduction metrics planned for future reporting.</w:t>
            </w:r>
          </w:p>
        </w:tc>
      </w:tr>
      <w:tr w:rsidR="00611C75" w14:paraId="443CFB99"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07A9970" w14:textId="77777777" w:rsidR="00611C75" w:rsidRDefault="00000000">
            <w:pPr>
              <w:spacing w:after="0" w:line="240" w:lineRule="auto"/>
            </w:pPr>
            <w:r>
              <w:rPr>
                <w:b/>
                <w:sz w:val="12"/>
              </w:rPr>
              <w:t>GRI 303</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5D14E8" w14:textId="77777777" w:rsidR="00611C75" w:rsidRDefault="00000000">
            <w:pPr>
              <w:spacing w:after="0" w:line="240" w:lineRule="auto"/>
            </w:pPr>
            <w:r>
              <w:rPr>
                <w:sz w:val="12"/>
              </w:rPr>
              <w:t>Water and effluents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FF80377" w14:textId="77777777" w:rsidR="00611C75" w:rsidRDefault="00000000">
            <w:pPr>
              <w:spacing w:after="0" w:line="240" w:lineRule="auto"/>
            </w:pPr>
            <w:r>
              <w:rPr>
                <w:sz w:val="12"/>
              </w:rPr>
              <w:t>Water</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A9C2EC"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A7B7A5" w14:textId="77777777" w:rsidR="00611C75" w:rsidRDefault="00000000">
            <w:pPr>
              <w:spacing w:after="0" w:line="240" w:lineRule="auto"/>
            </w:pPr>
            <w:r>
              <w:rPr>
                <w:sz w:val="12"/>
              </w:rPr>
              <w:t>Modeled proxy and approach; site data planned for future reporting.</w:t>
            </w:r>
          </w:p>
        </w:tc>
      </w:tr>
      <w:tr w:rsidR="00611C75" w14:paraId="6E402270"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8D016F" w14:textId="77777777" w:rsidR="00611C75" w:rsidRDefault="00000000">
            <w:pPr>
              <w:spacing w:after="0" w:line="240" w:lineRule="auto"/>
            </w:pPr>
            <w:r>
              <w:rPr>
                <w:b/>
                <w:sz w:val="12"/>
              </w:rPr>
              <w:t>GRI 304</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7CEBE6" w14:textId="77777777" w:rsidR="00611C75" w:rsidRDefault="00000000">
            <w:pPr>
              <w:spacing w:after="0" w:line="240" w:lineRule="auto"/>
            </w:pPr>
            <w:r>
              <w:rPr>
                <w:sz w:val="12"/>
              </w:rPr>
              <w:t>Biodiversity</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7291AD" w14:textId="77777777" w:rsidR="00611C75" w:rsidRDefault="00000000">
            <w:pPr>
              <w:spacing w:after="0" w:line="240" w:lineRule="auto"/>
            </w:pPr>
            <w:r>
              <w:rPr>
                <w:sz w:val="12"/>
              </w:rPr>
              <w:t>Nature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34B5963"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B10601" w14:textId="77777777" w:rsidR="00611C75" w:rsidRDefault="00000000">
            <w:pPr>
              <w:spacing w:after="0" w:line="240" w:lineRule="auto"/>
            </w:pPr>
            <w:r>
              <w:rPr>
                <w:sz w:val="12"/>
              </w:rPr>
              <w:t>Management approach planned; location/impact data planned for future reporting.</w:t>
            </w:r>
          </w:p>
        </w:tc>
      </w:tr>
      <w:tr w:rsidR="00611C75" w14:paraId="118CCA7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7606DE" w14:textId="77777777" w:rsidR="00611C75" w:rsidRDefault="00000000">
            <w:pPr>
              <w:spacing w:after="0" w:line="240" w:lineRule="auto"/>
            </w:pPr>
            <w:r>
              <w:rPr>
                <w:b/>
                <w:sz w:val="12"/>
              </w:rPr>
              <w:t>GRI 305</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F246F2" w14:textId="77777777" w:rsidR="00611C75" w:rsidRDefault="00000000">
            <w:pPr>
              <w:spacing w:after="0" w:line="240" w:lineRule="auto"/>
            </w:pPr>
            <w:r>
              <w:rPr>
                <w:sz w:val="12"/>
              </w:rPr>
              <w:t>Emissions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09872A8" w14:textId="77777777" w:rsidR="00611C75" w:rsidRDefault="00000000">
            <w:pPr>
              <w:spacing w:after="0" w:line="240" w:lineRule="auto"/>
            </w:pPr>
            <w:r>
              <w:rPr>
                <w:sz w:val="12"/>
              </w:rPr>
              <w:t>Climate and energy</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73481D"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A23309" w14:textId="77777777" w:rsidR="00611C75" w:rsidRDefault="00000000">
            <w:pPr>
              <w:spacing w:after="0" w:line="240" w:lineRule="auto"/>
            </w:pPr>
            <w:r>
              <w:rPr>
                <w:sz w:val="12"/>
              </w:rPr>
              <w:t>Modeled Scope 1-3; a controlled and assured inventory is planned.</w:t>
            </w:r>
          </w:p>
        </w:tc>
      </w:tr>
      <w:tr w:rsidR="00611C75" w14:paraId="09FF96A8"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3F39A6" w14:textId="77777777" w:rsidR="00611C75" w:rsidRDefault="00000000">
            <w:pPr>
              <w:spacing w:after="0" w:line="240" w:lineRule="auto"/>
            </w:pPr>
            <w:r>
              <w:rPr>
                <w:b/>
                <w:sz w:val="12"/>
              </w:rPr>
              <w:t>GRI 306</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938506" w14:textId="77777777" w:rsidR="00611C75" w:rsidRDefault="00000000">
            <w:pPr>
              <w:spacing w:after="0" w:line="240" w:lineRule="auto"/>
            </w:pPr>
            <w:r>
              <w:rPr>
                <w:sz w:val="12"/>
              </w:rPr>
              <w:t>Waste</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3630A5A" w14:textId="77777777" w:rsidR="00611C75" w:rsidRDefault="00000000">
            <w:pPr>
              <w:spacing w:after="0" w:line="240" w:lineRule="auto"/>
            </w:pPr>
            <w:r>
              <w:rPr>
                <w:sz w:val="12"/>
              </w:rPr>
              <w:t>Materials and circularity</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90EA00"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6DCA88" w14:textId="77777777" w:rsidR="00611C75" w:rsidRDefault="00000000">
            <w:pPr>
              <w:spacing w:after="0" w:line="240" w:lineRule="auto"/>
            </w:pPr>
            <w:r>
              <w:rPr>
                <w:sz w:val="12"/>
              </w:rPr>
              <w:t>Actual waste and circularity data planned for future reporting.</w:t>
            </w:r>
          </w:p>
        </w:tc>
      </w:tr>
      <w:tr w:rsidR="00611C75" w14:paraId="6C2585C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D4356F1" w14:textId="77777777" w:rsidR="00611C75" w:rsidRDefault="00000000">
            <w:pPr>
              <w:spacing w:after="0" w:line="240" w:lineRule="auto"/>
            </w:pPr>
            <w:r>
              <w:rPr>
                <w:b/>
                <w:sz w:val="12"/>
              </w:rPr>
              <w:t>GRI 308</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B6B1FF7" w14:textId="77777777" w:rsidR="00611C75" w:rsidRDefault="00000000">
            <w:pPr>
              <w:spacing w:after="0" w:line="240" w:lineRule="auto"/>
            </w:pPr>
            <w:r>
              <w:rPr>
                <w:sz w:val="12"/>
              </w:rPr>
              <w:t>Supplier environmental assessment</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7B5F3FD" w14:textId="77777777" w:rsidR="00611C75" w:rsidRDefault="00000000">
            <w:pPr>
              <w:spacing w:after="0" w:line="240" w:lineRule="auto"/>
            </w:pPr>
            <w:r>
              <w:rPr>
                <w:sz w:val="12"/>
              </w:rPr>
              <w:t>Supply chain</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5DFFAA"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25CC90" w14:textId="77777777" w:rsidR="00611C75" w:rsidRDefault="00000000">
            <w:pPr>
              <w:spacing w:after="0" w:line="240" w:lineRule="auto"/>
            </w:pPr>
            <w:r>
              <w:rPr>
                <w:sz w:val="12"/>
              </w:rPr>
              <w:t>Program and metrics planned.</w:t>
            </w:r>
          </w:p>
        </w:tc>
      </w:tr>
      <w:tr w:rsidR="00611C75" w14:paraId="3698FD4D"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68B1356" w14:textId="77777777" w:rsidR="00611C75" w:rsidRDefault="00000000">
            <w:pPr>
              <w:spacing w:after="0" w:line="240" w:lineRule="auto"/>
            </w:pPr>
            <w:r>
              <w:rPr>
                <w:b/>
                <w:sz w:val="12"/>
              </w:rPr>
              <w:t>GRI 401</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71D2D6" w14:textId="77777777" w:rsidR="00611C75" w:rsidRDefault="00000000">
            <w:pPr>
              <w:spacing w:after="0" w:line="240" w:lineRule="auto"/>
            </w:pPr>
            <w:r>
              <w:rPr>
                <w:sz w:val="12"/>
              </w:rPr>
              <w:t>Employment</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B23AAD" w14:textId="77777777" w:rsidR="00611C75" w:rsidRDefault="00000000">
            <w:pPr>
              <w:spacing w:after="0" w:line="240" w:lineRule="auto"/>
            </w:pPr>
            <w:r>
              <w:rPr>
                <w:sz w:val="12"/>
              </w:rPr>
              <w:t>Our people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581DE03"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2EC06D" w14:textId="77777777" w:rsidR="00611C75" w:rsidRDefault="00000000">
            <w:pPr>
              <w:spacing w:after="0" w:line="240" w:lineRule="auto"/>
            </w:pPr>
            <w:r>
              <w:rPr>
                <w:sz w:val="12"/>
              </w:rPr>
              <w:t>Hiring, turnover and benefits data planned for future reporting.</w:t>
            </w:r>
          </w:p>
        </w:tc>
      </w:tr>
      <w:tr w:rsidR="00611C75" w14:paraId="5A7C46C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63A3570" w14:textId="77777777" w:rsidR="00611C75" w:rsidRDefault="00000000">
            <w:pPr>
              <w:spacing w:after="0" w:line="240" w:lineRule="auto"/>
            </w:pPr>
            <w:r>
              <w:rPr>
                <w:b/>
                <w:sz w:val="12"/>
              </w:rPr>
              <w:t>GRI 403</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20C196" w14:textId="77777777" w:rsidR="00611C75" w:rsidRDefault="00000000">
            <w:pPr>
              <w:spacing w:after="0" w:line="240" w:lineRule="auto"/>
            </w:pPr>
            <w:r>
              <w:rPr>
                <w:sz w:val="12"/>
              </w:rPr>
              <w:t>Occupational health and safety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AF5E4C" w14:textId="77777777" w:rsidR="00611C75" w:rsidRDefault="00000000">
            <w:pPr>
              <w:spacing w:after="0" w:line="240" w:lineRule="auto"/>
            </w:pPr>
            <w:r>
              <w:rPr>
                <w:sz w:val="12"/>
              </w:rPr>
              <w:t>Our people; supply chain</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C17C67"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CE3962" w14:textId="77777777" w:rsidR="00611C75" w:rsidRDefault="00000000">
            <w:pPr>
              <w:spacing w:after="0" w:line="240" w:lineRule="auto"/>
            </w:pPr>
            <w:r>
              <w:rPr>
                <w:sz w:val="12"/>
              </w:rPr>
              <w:t>Risk framework described; incident/coverage data under development.</w:t>
            </w:r>
          </w:p>
        </w:tc>
      </w:tr>
      <w:tr w:rsidR="00611C75" w14:paraId="4F654280"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CB3585D" w14:textId="77777777" w:rsidR="00611C75" w:rsidRDefault="00000000">
            <w:pPr>
              <w:spacing w:after="0" w:line="240" w:lineRule="auto"/>
            </w:pPr>
            <w:r>
              <w:rPr>
                <w:b/>
                <w:sz w:val="12"/>
              </w:rPr>
              <w:t>GRI 404</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51EA76" w14:textId="77777777" w:rsidR="00611C75" w:rsidRDefault="00000000">
            <w:pPr>
              <w:spacing w:after="0" w:line="240" w:lineRule="auto"/>
            </w:pPr>
            <w:r>
              <w:rPr>
                <w:sz w:val="12"/>
              </w:rPr>
              <w:t>Training and education</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C9C8250" w14:textId="77777777" w:rsidR="00611C75" w:rsidRDefault="00000000">
            <w:pPr>
              <w:spacing w:after="0" w:line="240" w:lineRule="auto"/>
            </w:pPr>
            <w:r>
              <w:rPr>
                <w:sz w:val="12"/>
              </w:rPr>
              <w:t>Our people</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B4021E8" w14:textId="77777777" w:rsidR="00611C75" w:rsidRDefault="00000000">
            <w:pPr>
              <w:spacing w:after="0" w:line="240" w:lineRule="auto"/>
            </w:pPr>
            <w:r>
              <w:rPr>
                <w:sz w:val="12"/>
              </w:rPr>
              <w:t>Data collection and disclosure plans</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661C23B" w14:textId="77777777" w:rsidR="00611C75" w:rsidRDefault="00000000">
            <w:pPr>
              <w:spacing w:after="0" w:line="240" w:lineRule="auto"/>
            </w:pPr>
            <w:r>
              <w:rPr>
                <w:sz w:val="12"/>
              </w:rPr>
              <w:t>Learning hours and program data planned for future reporting.</w:t>
            </w:r>
          </w:p>
        </w:tc>
      </w:tr>
      <w:tr w:rsidR="00611C75" w14:paraId="71A8222A"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B50602" w14:textId="77777777" w:rsidR="00611C75" w:rsidRDefault="00000000">
            <w:pPr>
              <w:spacing w:after="0" w:line="240" w:lineRule="auto"/>
            </w:pPr>
            <w:r>
              <w:rPr>
                <w:b/>
                <w:sz w:val="12"/>
              </w:rPr>
              <w:t>GRI 405/406</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B46EF2" w14:textId="77777777" w:rsidR="00611C75" w:rsidRDefault="00000000">
            <w:pPr>
              <w:spacing w:after="0" w:line="240" w:lineRule="auto"/>
            </w:pPr>
            <w:r>
              <w:rPr>
                <w:sz w:val="12"/>
              </w:rPr>
              <w:t>Diversity, equal opportunity and non-discrimination</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10E2E6" w14:textId="77777777" w:rsidR="00611C75" w:rsidRDefault="00000000">
            <w:pPr>
              <w:spacing w:after="0" w:line="240" w:lineRule="auto"/>
            </w:pPr>
            <w:r>
              <w:rPr>
                <w:sz w:val="12"/>
              </w:rPr>
              <w:t>Our people</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DD791B"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7BDBB2" w14:textId="77777777" w:rsidR="00611C75" w:rsidRDefault="00000000">
            <w:pPr>
              <w:spacing w:after="0" w:line="240" w:lineRule="auto"/>
            </w:pPr>
            <w:r>
              <w:rPr>
                <w:sz w:val="12"/>
              </w:rPr>
              <w:t>Policy addressed; quantitative data and incidents are planned for future reporting.</w:t>
            </w:r>
          </w:p>
        </w:tc>
      </w:tr>
      <w:tr w:rsidR="00611C75" w14:paraId="160EA351"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3391AE" w14:textId="77777777" w:rsidR="00611C75" w:rsidRDefault="00000000">
            <w:pPr>
              <w:spacing w:after="0" w:line="240" w:lineRule="auto"/>
            </w:pPr>
            <w:r>
              <w:rPr>
                <w:b/>
                <w:sz w:val="12"/>
              </w:rPr>
              <w:t>GRI 408/409</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6893C2" w14:textId="77777777" w:rsidR="00611C75" w:rsidRDefault="00000000">
            <w:pPr>
              <w:spacing w:after="0" w:line="240" w:lineRule="auto"/>
            </w:pPr>
            <w:r>
              <w:rPr>
                <w:sz w:val="12"/>
              </w:rPr>
              <w:t>Child labor and forced labor</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F94142" w14:textId="77777777" w:rsidR="00611C75" w:rsidRDefault="00000000">
            <w:pPr>
              <w:spacing w:after="0" w:line="240" w:lineRule="auto"/>
            </w:pPr>
            <w:r>
              <w:rPr>
                <w:sz w:val="12"/>
              </w:rPr>
              <w:t>Supply chain</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495B43"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33F14D3" w14:textId="77777777" w:rsidR="00611C75" w:rsidRDefault="00000000">
            <w:pPr>
              <w:spacing w:after="0" w:line="240" w:lineRule="auto"/>
            </w:pPr>
            <w:r>
              <w:rPr>
                <w:sz w:val="12"/>
              </w:rPr>
              <w:t>Supplier due diligence program planned for future reporting.</w:t>
            </w:r>
          </w:p>
        </w:tc>
      </w:tr>
      <w:tr w:rsidR="00611C75" w14:paraId="16A39CC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A9C2AE6" w14:textId="77777777" w:rsidR="00611C75" w:rsidRDefault="00000000">
            <w:pPr>
              <w:spacing w:after="0" w:line="240" w:lineRule="auto"/>
            </w:pPr>
            <w:r>
              <w:rPr>
                <w:b/>
                <w:sz w:val="12"/>
              </w:rPr>
              <w:t>GRI 412</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26968A" w14:textId="77777777" w:rsidR="00611C75" w:rsidRDefault="00000000">
            <w:pPr>
              <w:spacing w:after="0" w:line="240" w:lineRule="auto"/>
            </w:pPr>
            <w:r>
              <w:rPr>
                <w:sz w:val="12"/>
              </w:rPr>
              <w:t>Human rights assessment</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6A15EF" w14:textId="77777777" w:rsidR="00611C75" w:rsidRDefault="00000000">
            <w:pPr>
              <w:spacing w:after="0" w:line="240" w:lineRule="auto"/>
            </w:pPr>
            <w:r>
              <w:rPr>
                <w:sz w:val="12"/>
              </w:rPr>
              <w:t>Supply chain; responsible AI</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BD83794"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0D92D17" w14:textId="77777777" w:rsidR="00611C75" w:rsidRDefault="00000000">
            <w:pPr>
              <w:spacing w:after="0" w:line="240" w:lineRule="auto"/>
            </w:pPr>
            <w:r>
              <w:rPr>
                <w:sz w:val="12"/>
              </w:rPr>
              <w:t>Human-rights impact assessment process planned.</w:t>
            </w:r>
          </w:p>
        </w:tc>
      </w:tr>
      <w:tr w:rsidR="00611C75" w14:paraId="29ECB8FB"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C34F53" w14:textId="77777777" w:rsidR="00611C75" w:rsidRDefault="00000000">
            <w:pPr>
              <w:spacing w:after="0" w:line="240" w:lineRule="auto"/>
            </w:pPr>
            <w:r>
              <w:rPr>
                <w:b/>
                <w:sz w:val="12"/>
              </w:rPr>
              <w:t>GRI 413</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C6D760" w14:textId="77777777" w:rsidR="00611C75" w:rsidRDefault="00000000">
            <w:pPr>
              <w:spacing w:after="0" w:line="240" w:lineRule="auto"/>
            </w:pPr>
            <w:r>
              <w:rPr>
                <w:sz w:val="12"/>
              </w:rPr>
              <w:t>Local communities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416EDE" w14:textId="77777777" w:rsidR="00611C75" w:rsidRDefault="00000000">
            <w:pPr>
              <w:spacing w:after="0" w:line="240" w:lineRule="auto"/>
            </w:pPr>
            <w:r>
              <w:rPr>
                <w:sz w:val="12"/>
              </w:rPr>
              <w:t>Communities</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471130"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D6B56C6" w14:textId="77777777" w:rsidR="00611C75" w:rsidRDefault="00000000">
            <w:pPr>
              <w:spacing w:after="0" w:line="240" w:lineRule="auto"/>
            </w:pPr>
            <w:r>
              <w:rPr>
                <w:sz w:val="12"/>
              </w:rPr>
              <w:t>Principles and planned metrics; site outcomes planned for future reporting.</w:t>
            </w:r>
          </w:p>
        </w:tc>
      </w:tr>
      <w:tr w:rsidR="00611C75" w14:paraId="0A41DA5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98140DC" w14:textId="77777777" w:rsidR="00611C75" w:rsidRDefault="00000000">
            <w:pPr>
              <w:spacing w:after="0" w:line="240" w:lineRule="auto"/>
            </w:pPr>
            <w:r>
              <w:rPr>
                <w:b/>
                <w:sz w:val="12"/>
              </w:rPr>
              <w:t>GRI 414</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A2234B" w14:textId="77777777" w:rsidR="00611C75" w:rsidRDefault="00000000">
            <w:pPr>
              <w:spacing w:after="0" w:line="240" w:lineRule="auto"/>
            </w:pPr>
            <w:r>
              <w:rPr>
                <w:sz w:val="12"/>
              </w:rPr>
              <w:t>Supplier social assessment</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30D953" w14:textId="77777777" w:rsidR="00611C75" w:rsidRDefault="00000000">
            <w:pPr>
              <w:spacing w:after="0" w:line="240" w:lineRule="auto"/>
            </w:pPr>
            <w:r>
              <w:rPr>
                <w:sz w:val="12"/>
              </w:rPr>
              <w:t>Supply chain</w:t>
            </w:r>
          </w:p>
        </w:tc>
        <w:tc>
          <w:tcPr>
            <w:tcW w:w="12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60E2057" w14:textId="77777777" w:rsidR="00611C75" w:rsidRDefault="00000000">
            <w:pPr>
              <w:spacing w:after="0" w:line="240" w:lineRule="auto"/>
            </w:pPr>
            <w:r>
              <w:rPr>
                <w:sz w:val="12"/>
              </w:rPr>
              <w:t>Planned</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6FB859E" w14:textId="77777777" w:rsidR="00611C75" w:rsidRDefault="00000000">
            <w:pPr>
              <w:spacing w:after="0" w:line="240" w:lineRule="auto"/>
            </w:pPr>
            <w:r>
              <w:rPr>
                <w:sz w:val="12"/>
              </w:rPr>
              <w:t>Supplier coverage, findings and remedy planned for future reporting.</w:t>
            </w:r>
          </w:p>
        </w:tc>
      </w:tr>
      <w:tr w:rsidR="00611C75" w14:paraId="15EB9A6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61EA37" w14:textId="77777777" w:rsidR="00611C75" w:rsidRDefault="00000000">
            <w:pPr>
              <w:spacing w:after="0" w:line="240" w:lineRule="auto"/>
            </w:pPr>
            <w:r>
              <w:rPr>
                <w:b/>
                <w:sz w:val="12"/>
              </w:rPr>
              <w:t>GRI 418</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62F2B6" w14:textId="77777777" w:rsidR="00611C75" w:rsidRDefault="00000000">
            <w:pPr>
              <w:spacing w:after="0" w:line="240" w:lineRule="auto"/>
            </w:pPr>
            <w:r>
              <w:rPr>
                <w:sz w:val="12"/>
              </w:rPr>
              <w:t>Customer privacy</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05E277" w14:textId="77777777" w:rsidR="00611C75" w:rsidRDefault="00000000">
            <w:pPr>
              <w:spacing w:after="0" w:line="240" w:lineRule="auto"/>
            </w:pPr>
            <w:r>
              <w:rPr>
                <w:sz w:val="12"/>
              </w:rPr>
              <w:t>Responsible AI</w:t>
            </w:r>
          </w:p>
        </w:tc>
        <w:tc>
          <w:tcPr>
            <w:tcW w:w="12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CDF1D5" w14:textId="77777777" w:rsidR="00611C75" w:rsidRDefault="00000000">
            <w:pPr>
              <w:spacing w:after="0" w:line="240" w:lineRule="auto"/>
            </w:pPr>
            <w:r>
              <w:rPr>
                <w:sz w:val="12"/>
              </w:rPr>
              <w:t>Partial</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8C342EF" w14:textId="77777777" w:rsidR="00611C75" w:rsidRDefault="00000000">
            <w:pPr>
              <w:spacing w:after="0" w:line="240" w:lineRule="auto"/>
            </w:pPr>
            <w:r>
              <w:rPr>
                <w:sz w:val="12"/>
              </w:rPr>
              <w:t>Policies and controls addressed; annual incident and request metrics are planned for future reporting.</w:t>
            </w:r>
          </w:p>
        </w:tc>
      </w:tr>
    </w:tbl>
    <w:p w14:paraId="0A8F1127" w14:textId="77777777" w:rsidR="00611C75" w:rsidRDefault="00611C75">
      <w:pPr>
        <w:spacing w:after="0"/>
      </w:pPr>
    </w:p>
    <w:p w14:paraId="2D91AD55" w14:textId="77777777" w:rsidR="00611C75" w:rsidRDefault="00000000">
      <w:pPr>
        <w:keepNext/>
        <w:spacing w:before="200"/>
      </w:pPr>
      <w:r>
        <w:rPr>
          <w:b/>
          <w:color w:val="0F766E"/>
          <w:sz w:val="22"/>
        </w:rPr>
        <w:t xml:space="preserve">11B  </w:t>
      </w:r>
      <w:r>
        <w:rPr>
          <w:b/>
          <w:sz w:val="38"/>
        </w:rPr>
        <w:t>SASB INDEX</w:t>
      </w:r>
    </w:p>
    <w:p w14:paraId="48B35724" w14:textId="77777777" w:rsidR="00611C75" w:rsidRDefault="00000000">
      <w:pPr>
        <w:keepNext/>
        <w:spacing w:after="200"/>
      </w:pPr>
      <w:r>
        <w:rPr>
          <w:i/>
          <w:color w:val="475569"/>
          <w:sz w:val="19"/>
        </w:rPr>
        <w:t>Software &amp; IT Services and Internet Media &amp; Services mapping</w:t>
      </w:r>
    </w:p>
    <w:tbl>
      <w:tblPr>
        <w:tblW w:w="0" w:type="auto"/>
        <w:jc w:val="center"/>
        <w:tblLayout w:type="fixed"/>
        <w:tblLook w:val="04A0" w:firstRow="1" w:lastRow="0" w:firstColumn="1" w:lastColumn="0" w:noHBand="0" w:noVBand="1"/>
      </w:tblPr>
      <w:tblGrid>
        <w:gridCol w:w="1944"/>
        <w:gridCol w:w="4104"/>
        <w:gridCol w:w="2664"/>
        <w:gridCol w:w="1296"/>
        <w:gridCol w:w="4104"/>
      </w:tblGrid>
      <w:tr w:rsidR="00611C75" w14:paraId="08231E6D" w14:textId="77777777">
        <w:trPr>
          <w:cantSplit/>
          <w:tblHeader/>
          <w:jc w:val="center"/>
        </w:trPr>
        <w:tc>
          <w:tcPr>
            <w:tcW w:w="1944" w:type="dxa"/>
            <w:shd w:val="clear" w:color="auto" w:fill="14532D"/>
            <w:tcMar>
              <w:top w:w="80" w:type="dxa"/>
              <w:left w:w="80" w:type="dxa"/>
              <w:bottom w:w="80" w:type="dxa"/>
              <w:right w:w="80" w:type="dxa"/>
            </w:tcMar>
          </w:tcPr>
          <w:p w14:paraId="2322E1F0" w14:textId="77777777" w:rsidR="00611C75" w:rsidRDefault="00000000">
            <w:pPr>
              <w:spacing w:after="0"/>
            </w:pPr>
            <w:r>
              <w:rPr>
                <w:b/>
                <w:color w:val="FFFFFF"/>
                <w:sz w:val="12"/>
              </w:rPr>
              <w:t>Code</w:t>
            </w:r>
          </w:p>
        </w:tc>
        <w:tc>
          <w:tcPr>
            <w:tcW w:w="4104" w:type="dxa"/>
            <w:shd w:val="clear" w:color="auto" w:fill="14532D"/>
            <w:tcMar>
              <w:top w:w="80" w:type="dxa"/>
              <w:left w:w="80" w:type="dxa"/>
              <w:bottom w:w="80" w:type="dxa"/>
              <w:right w:w="80" w:type="dxa"/>
            </w:tcMar>
          </w:tcPr>
          <w:p w14:paraId="0C427035" w14:textId="77777777" w:rsidR="00611C75" w:rsidRDefault="00000000">
            <w:pPr>
              <w:spacing w:after="0"/>
            </w:pPr>
            <w:r>
              <w:rPr>
                <w:b/>
                <w:color w:val="FFFFFF"/>
                <w:sz w:val="12"/>
              </w:rPr>
              <w:t>Accounting metric / topic</w:t>
            </w:r>
          </w:p>
        </w:tc>
        <w:tc>
          <w:tcPr>
            <w:tcW w:w="2664" w:type="dxa"/>
            <w:shd w:val="clear" w:color="auto" w:fill="14532D"/>
            <w:tcMar>
              <w:top w:w="80" w:type="dxa"/>
              <w:left w:w="80" w:type="dxa"/>
              <w:bottom w:w="80" w:type="dxa"/>
              <w:right w:w="80" w:type="dxa"/>
            </w:tcMar>
          </w:tcPr>
          <w:p w14:paraId="6BD767AF" w14:textId="77777777" w:rsidR="00611C75" w:rsidRDefault="00000000">
            <w:pPr>
              <w:spacing w:after="0"/>
            </w:pPr>
            <w:r>
              <w:rPr>
                <w:b/>
                <w:color w:val="FFFFFF"/>
                <w:sz w:val="12"/>
              </w:rPr>
              <w:t>Report location</w:t>
            </w:r>
          </w:p>
        </w:tc>
        <w:tc>
          <w:tcPr>
            <w:tcW w:w="1296" w:type="dxa"/>
            <w:shd w:val="clear" w:color="auto" w:fill="14532D"/>
            <w:tcMar>
              <w:top w:w="80" w:type="dxa"/>
              <w:left w:w="80" w:type="dxa"/>
              <w:bottom w:w="80" w:type="dxa"/>
              <w:right w:w="80" w:type="dxa"/>
            </w:tcMar>
          </w:tcPr>
          <w:p w14:paraId="41B19AE3" w14:textId="77777777" w:rsidR="00611C75" w:rsidRDefault="00000000">
            <w:pPr>
              <w:spacing w:after="0"/>
            </w:pPr>
            <w:r>
              <w:rPr>
                <w:b/>
                <w:color w:val="FFFFFF"/>
                <w:sz w:val="12"/>
              </w:rPr>
              <w:t>Status</w:t>
            </w:r>
          </w:p>
        </w:tc>
        <w:tc>
          <w:tcPr>
            <w:tcW w:w="4104" w:type="dxa"/>
            <w:shd w:val="clear" w:color="auto" w:fill="14532D"/>
            <w:tcMar>
              <w:top w:w="80" w:type="dxa"/>
              <w:left w:w="80" w:type="dxa"/>
              <w:bottom w:w="80" w:type="dxa"/>
              <w:right w:w="80" w:type="dxa"/>
            </w:tcMar>
          </w:tcPr>
          <w:p w14:paraId="558FC91C" w14:textId="77777777" w:rsidR="00611C75" w:rsidRDefault="00000000">
            <w:pPr>
              <w:spacing w:after="0"/>
            </w:pPr>
            <w:r>
              <w:rPr>
                <w:b/>
                <w:color w:val="FFFFFF"/>
                <w:sz w:val="12"/>
              </w:rPr>
              <w:t>Planned disclosure progression</w:t>
            </w:r>
          </w:p>
        </w:tc>
      </w:tr>
      <w:tr w:rsidR="00611C75" w14:paraId="2D69E73A"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52FA9D" w14:textId="77777777" w:rsidR="00611C75" w:rsidRDefault="00000000">
            <w:pPr>
              <w:spacing w:after="0" w:line="240" w:lineRule="auto"/>
            </w:pPr>
            <w:r>
              <w:rPr>
                <w:b/>
                <w:sz w:val="12"/>
              </w:rPr>
              <w:t>TC-SI-130a.1</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86529A8" w14:textId="77777777" w:rsidR="00611C75" w:rsidRDefault="00000000">
            <w:pPr>
              <w:spacing w:after="0" w:line="240" w:lineRule="auto"/>
            </w:pPr>
            <w:r>
              <w:rPr>
                <w:sz w:val="12"/>
              </w:rPr>
              <w:t>Energy consumed; grid electricity; renewable percentage</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FBFCF4" w14:textId="77777777" w:rsidR="00611C75" w:rsidRDefault="00000000">
            <w:pPr>
              <w:spacing w:after="0" w:line="240" w:lineRule="auto"/>
            </w:pPr>
            <w:r>
              <w:rPr>
                <w:sz w:val="12"/>
              </w:rPr>
              <w:t>Climate and energy</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23FE45"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8DE90E9" w14:textId="77777777" w:rsidR="00611C75" w:rsidRDefault="00000000">
            <w:pPr>
              <w:spacing w:after="0" w:line="240" w:lineRule="auto"/>
            </w:pPr>
            <w:r>
              <w:rPr>
                <w:sz w:val="12"/>
              </w:rPr>
              <w:t>Modeled energy only; actual energy mix and renewable share planned for future reporting.</w:t>
            </w:r>
          </w:p>
        </w:tc>
      </w:tr>
      <w:tr w:rsidR="00611C75" w14:paraId="5B4A6B10"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D878D5" w14:textId="77777777" w:rsidR="00611C75" w:rsidRDefault="00000000">
            <w:pPr>
              <w:spacing w:after="0" w:line="240" w:lineRule="auto"/>
            </w:pPr>
            <w:r>
              <w:rPr>
                <w:b/>
                <w:sz w:val="12"/>
              </w:rPr>
              <w:t>TC-SI-130a.2</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5A05846" w14:textId="77777777" w:rsidR="00611C75" w:rsidRDefault="00000000">
            <w:pPr>
              <w:spacing w:after="0" w:line="240" w:lineRule="auto"/>
            </w:pPr>
            <w:r>
              <w:rPr>
                <w:sz w:val="12"/>
              </w:rPr>
              <w:t>Water withdrawal/consumption and high-stress locations</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67478E" w14:textId="77777777" w:rsidR="00611C75" w:rsidRDefault="00000000">
            <w:pPr>
              <w:spacing w:after="0" w:line="240" w:lineRule="auto"/>
            </w:pPr>
            <w:r>
              <w:rPr>
                <w:sz w:val="12"/>
              </w:rPr>
              <w:t>Water</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C30C90F"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69E204F" w14:textId="77777777" w:rsidR="00611C75" w:rsidRDefault="00000000">
            <w:pPr>
              <w:spacing w:after="0" w:line="240" w:lineRule="auto"/>
            </w:pPr>
            <w:r>
              <w:rPr>
                <w:sz w:val="12"/>
              </w:rPr>
              <w:t>Modeled global proxy; site/basin data planned for future reporting.</w:t>
            </w:r>
          </w:p>
        </w:tc>
      </w:tr>
      <w:tr w:rsidR="00611C75" w14:paraId="79E8BC66"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FA2206" w14:textId="77777777" w:rsidR="00611C75" w:rsidRDefault="00000000">
            <w:pPr>
              <w:spacing w:after="0" w:line="240" w:lineRule="auto"/>
            </w:pPr>
            <w:r>
              <w:rPr>
                <w:b/>
                <w:sz w:val="12"/>
              </w:rPr>
              <w:lastRenderedPageBreak/>
              <w:t>TC-SI-130a.3</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F81886" w14:textId="77777777" w:rsidR="00611C75" w:rsidRDefault="00000000">
            <w:pPr>
              <w:spacing w:after="0" w:line="240" w:lineRule="auto"/>
            </w:pPr>
            <w:r>
              <w:rPr>
                <w:sz w:val="12"/>
              </w:rPr>
              <w:t>Integration of environmental considerations into data-center planning</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6D18614" w14:textId="77777777" w:rsidR="00611C75" w:rsidRDefault="00000000">
            <w:pPr>
              <w:spacing w:after="0" w:line="240" w:lineRule="auto"/>
            </w:pPr>
            <w:r>
              <w:rPr>
                <w:sz w:val="12"/>
              </w:rPr>
              <w:t>Climate; water; communities</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F1165FC" w14:textId="77777777" w:rsidR="00611C75" w:rsidRDefault="00000000">
            <w:pPr>
              <w:spacing w:after="0" w:line="240" w:lineRule="auto"/>
            </w:pPr>
            <w:r>
              <w:rPr>
                <w:sz w:val="12"/>
              </w:rPr>
              <w:t>Addressed / partial</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8261A4" w14:textId="77777777" w:rsidR="00611C75" w:rsidRDefault="00000000">
            <w:pPr>
              <w:spacing w:after="0" w:line="240" w:lineRule="auto"/>
            </w:pPr>
            <w:r>
              <w:rPr>
                <w:sz w:val="12"/>
              </w:rPr>
              <w:t>Approach described; implementation data planned for future reporting.</w:t>
            </w:r>
          </w:p>
        </w:tc>
      </w:tr>
      <w:tr w:rsidR="00611C75" w14:paraId="4DE22A98"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0907D81" w14:textId="77777777" w:rsidR="00611C75" w:rsidRDefault="00000000">
            <w:pPr>
              <w:spacing w:after="0" w:line="240" w:lineRule="auto"/>
            </w:pPr>
            <w:r>
              <w:rPr>
                <w:b/>
                <w:sz w:val="12"/>
              </w:rPr>
              <w:t>TC-SI-220a.1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22B9FCB" w14:textId="77777777" w:rsidR="00611C75" w:rsidRDefault="00000000">
            <w:pPr>
              <w:spacing w:after="0" w:line="240" w:lineRule="auto"/>
            </w:pPr>
            <w:r>
              <w:rPr>
                <w:sz w:val="12"/>
              </w:rPr>
              <w:t>Privacy policies and behavioral advertising</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E9E182C"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2121956"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62F1C6" w14:textId="77777777" w:rsidR="00611C75" w:rsidRDefault="00000000">
            <w:pPr>
              <w:spacing w:after="0" w:line="240" w:lineRule="auto"/>
            </w:pPr>
            <w:r>
              <w:rPr>
                <w:sz w:val="12"/>
              </w:rPr>
              <w:t>Privacy approach discussed; product-specific metrics planned for future reporting.</w:t>
            </w:r>
          </w:p>
        </w:tc>
      </w:tr>
      <w:tr w:rsidR="00611C75" w14:paraId="5EACE182"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888F82F" w14:textId="77777777" w:rsidR="00611C75" w:rsidRDefault="00000000">
            <w:pPr>
              <w:spacing w:after="0" w:line="240" w:lineRule="auto"/>
            </w:pPr>
            <w:r>
              <w:rPr>
                <w:b/>
                <w:sz w:val="12"/>
              </w:rPr>
              <w:t>TC-SI-220a.2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A623A7" w14:textId="77777777" w:rsidR="00611C75" w:rsidRDefault="00000000">
            <w:pPr>
              <w:spacing w:after="0" w:line="240" w:lineRule="auto"/>
            </w:pPr>
            <w:r>
              <w:rPr>
                <w:sz w:val="12"/>
              </w:rPr>
              <w:t>Users whose information is used for secondary purposes</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5B28BD2"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DAABC13"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9FDF500" w14:textId="77777777" w:rsidR="00611C75" w:rsidRDefault="00000000">
            <w:pPr>
              <w:spacing w:after="0" w:line="240" w:lineRule="auto"/>
            </w:pPr>
            <w:r>
              <w:rPr>
                <w:sz w:val="12"/>
              </w:rPr>
              <w:t>Applicability and quantitative data planned for future reporting.</w:t>
            </w:r>
          </w:p>
        </w:tc>
      </w:tr>
      <w:tr w:rsidR="00611C75" w14:paraId="2C6CE4FD"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541045" w14:textId="77777777" w:rsidR="00611C75" w:rsidRDefault="00000000">
            <w:pPr>
              <w:spacing w:after="0" w:line="240" w:lineRule="auto"/>
            </w:pPr>
            <w:r>
              <w:rPr>
                <w:b/>
                <w:sz w:val="12"/>
              </w:rPr>
              <w:t>TC-SI-220a.3</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900EAF4" w14:textId="77777777" w:rsidR="00611C75" w:rsidRDefault="00000000">
            <w:pPr>
              <w:spacing w:after="0" w:line="240" w:lineRule="auto"/>
            </w:pPr>
            <w:r>
              <w:rPr>
                <w:sz w:val="12"/>
              </w:rPr>
              <w:t>Government/law-enforcement information requests</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425BD8"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CA5911"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C7B4B8" w14:textId="77777777" w:rsidR="00611C75" w:rsidRDefault="00000000">
            <w:pPr>
              <w:spacing w:after="0" w:line="240" w:lineRule="auto"/>
            </w:pPr>
            <w:r>
              <w:rPr>
                <w:sz w:val="12"/>
              </w:rPr>
              <w:t>Our transparency approach is in place; we plan to link the full reporting dataset.</w:t>
            </w:r>
          </w:p>
        </w:tc>
      </w:tr>
      <w:tr w:rsidR="00611C75" w14:paraId="26B08902"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999859" w14:textId="77777777" w:rsidR="00611C75" w:rsidRDefault="00000000">
            <w:pPr>
              <w:spacing w:after="0" w:line="240" w:lineRule="auto"/>
            </w:pPr>
            <w:r>
              <w:rPr>
                <w:b/>
                <w:sz w:val="12"/>
              </w:rPr>
              <w:t>TC-SI-220a.4</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767163" w14:textId="77777777" w:rsidR="00611C75" w:rsidRDefault="00000000">
            <w:pPr>
              <w:spacing w:after="0" w:line="240" w:lineRule="auto"/>
            </w:pPr>
            <w:r>
              <w:rPr>
                <w:sz w:val="12"/>
              </w:rPr>
              <w:t>Monetary losses from user-privacy legal proceedings</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5E8C1C0" w14:textId="77777777" w:rsidR="00611C75" w:rsidRDefault="00000000">
            <w:pPr>
              <w:spacing w:after="0" w:line="240" w:lineRule="auto"/>
            </w:pPr>
            <w:r>
              <w:rPr>
                <w:sz w:val="12"/>
              </w:rPr>
              <w:t>Responsible AI / governance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D5DB3FA"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ECE2D66" w14:textId="77777777" w:rsidR="00611C75" w:rsidRDefault="00000000">
            <w:pPr>
              <w:spacing w:after="0" w:line="240" w:lineRule="auto"/>
            </w:pPr>
            <w:r>
              <w:rPr>
                <w:sz w:val="12"/>
              </w:rPr>
              <w:t>Official legal disclosure planned for future reporting.</w:t>
            </w:r>
          </w:p>
        </w:tc>
      </w:tr>
      <w:tr w:rsidR="00611C75" w14:paraId="54E18CA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84DB3B" w14:textId="77777777" w:rsidR="00611C75" w:rsidRDefault="00000000">
            <w:pPr>
              <w:spacing w:after="0" w:line="240" w:lineRule="auto"/>
            </w:pPr>
            <w:r>
              <w:rPr>
                <w:b/>
                <w:sz w:val="12"/>
              </w:rPr>
              <w:t>TC-SI-230a.1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CDB478A" w14:textId="77777777" w:rsidR="00611C75" w:rsidRDefault="00000000">
            <w:pPr>
              <w:spacing w:after="0" w:line="240" w:lineRule="auto"/>
            </w:pPr>
            <w:r>
              <w:rPr>
                <w:sz w:val="12"/>
              </w:rPr>
              <w:t>Data breaches and users affected</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354628F"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755D13B"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24890A3" w14:textId="77777777" w:rsidR="00611C75" w:rsidRDefault="00000000">
            <w:pPr>
              <w:spacing w:after="0" w:line="240" w:lineRule="auto"/>
            </w:pPr>
            <w:r>
              <w:rPr>
                <w:sz w:val="12"/>
              </w:rPr>
              <w:t>Security incident metrics planned for future reporting.</w:t>
            </w:r>
          </w:p>
        </w:tc>
      </w:tr>
      <w:tr w:rsidR="00611C75" w14:paraId="1530738D"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DD37BB" w14:textId="77777777" w:rsidR="00611C75" w:rsidRDefault="00000000">
            <w:pPr>
              <w:spacing w:after="0" w:line="240" w:lineRule="auto"/>
            </w:pPr>
            <w:r>
              <w:rPr>
                <w:b/>
                <w:sz w:val="12"/>
              </w:rPr>
              <w:t>TC-SI-230a.2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0AFFE11" w14:textId="77777777" w:rsidR="00611C75" w:rsidRDefault="00000000">
            <w:pPr>
              <w:spacing w:after="0" w:line="240" w:lineRule="auto"/>
            </w:pPr>
            <w:r>
              <w:rPr>
                <w:sz w:val="12"/>
              </w:rPr>
              <w:t>Data-security risk identification and management</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B292D7"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FB81294" w14:textId="77777777" w:rsidR="00611C75" w:rsidRDefault="00000000">
            <w:pPr>
              <w:spacing w:after="0" w:line="240" w:lineRule="auto"/>
            </w:pPr>
            <w:r>
              <w:rPr>
                <w:sz w:val="12"/>
              </w:rPr>
              <w:t>Addressed</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AD94C0" w14:textId="77777777" w:rsidR="00611C75" w:rsidRDefault="00000000">
            <w:pPr>
              <w:spacing w:after="0" w:line="240" w:lineRule="auto"/>
            </w:pPr>
            <w:r>
              <w:rPr>
                <w:sz w:val="12"/>
              </w:rPr>
              <w:t>Certifications and governance discussed; effectiveness data limited.</w:t>
            </w:r>
          </w:p>
        </w:tc>
      </w:tr>
      <w:tr w:rsidR="00611C75" w14:paraId="0ECCB30B"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ECDADFA" w14:textId="77777777" w:rsidR="00611C75" w:rsidRDefault="00000000">
            <w:pPr>
              <w:spacing w:after="0" w:line="240" w:lineRule="auto"/>
            </w:pPr>
            <w:r>
              <w:rPr>
                <w:b/>
                <w:sz w:val="12"/>
              </w:rPr>
              <w:t>TC-SI-330a.1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985425" w14:textId="77777777" w:rsidR="00611C75" w:rsidRDefault="00000000">
            <w:pPr>
              <w:spacing w:after="0" w:line="240" w:lineRule="auto"/>
            </w:pPr>
            <w:r>
              <w:rPr>
                <w:sz w:val="12"/>
              </w:rPr>
              <w:t>Employees in foreign countries and contractors</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E0E0E3" w14:textId="77777777" w:rsidR="00611C75" w:rsidRDefault="00000000">
            <w:pPr>
              <w:spacing w:after="0" w:line="240" w:lineRule="auto"/>
            </w:pPr>
            <w:r>
              <w:rPr>
                <w:sz w:val="12"/>
              </w:rPr>
              <w:t>Our people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204F50"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58F8ACD" w14:textId="77777777" w:rsidR="00611C75" w:rsidRDefault="00000000">
            <w:pPr>
              <w:spacing w:after="0" w:line="240" w:lineRule="auto"/>
            </w:pPr>
            <w:r>
              <w:rPr>
                <w:sz w:val="12"/>
              </w:rPr>
              <w:t>Workforce geography and contractor data planned for future reporting.</w:t>
            </w:r>
          </w:p>
        </w:tc>
      </w:tr>
      <w:tr w:rsidR="00611C75" w14:paraId="3180E16F"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FD54EE" w14:textId="77777777" w:rsidR="00611C75" w:rsidRDefault="00000000">
            <w:pPr>
              <w:spacing w:after="0" w:line="240" w:lineRule="auto"/>
            </w:pPr>
            <w:r>
              <w:rPr>
                <w:b/>
                <w:sz w:val="12"/>
              </w:rPr>
              <w:t>TC-SI-330a.2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AB0278B" w14:textId="77777777" w:rsidR="00611C75" w:rsidRDefault="00000000">
            <w:pPr>
              <w:spacing w:after="0" w:line="240" w:lineRule="auto"/>
            </w:pPr>
            <w:r>
              <w:rPr>
                <w:sz w:val="12"/>
              </w:rPr>
              <w:t>Employee engagement percentage</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2E9EDB7" w14:textId="77777777" w:rsidR="00611C75" w:rsidRDefault="00000000">
            <w:pPr>
              <w:spacing w:after="0" w:line="240" w:lineRule="auto"/>
            </w:pPr>
            <w:r>
              <w:rPr>
                <w:sz w:val="12"/>
              </w:rPr>
              <w:t>Our people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35166BD"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DF31A8" w14:textId="77777777" w:rsidR="00611C75" w:rsidRDefault="00000000">
            <w:pPr>
              <w:spacing w:after="0" w:line="240" w:lineRule="auto"/>
            </w:pPr>
            <w:r>
              <w:rPr>
                <w:sz w:val="12"/>
              </w:rPr>
              <w:t>Survey method and result planned for future reporting.</w:t>
            </w:r>
          </w:p>
        </w:tc>
      </w:tr>
      <w:tr w:rsidR="00611C75" w14:paraId="7A13C4FA"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8552C47" w14:textId="77777777" w:rsidR="00611C75" w:rsidRDefault="00000000">
            <w:pPr>
              <w:spacing w:after="0" w:line="240" w:lineRule="auto"/>
            </w:pPr>
            <w:r>
              <w:rPr>
                <w:b/>
                <w:sz w:val="12"/>
              </w:rPr>
              <w:t>TC-SI-330a.3</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690682D" w14:textId="77777777" w:rsidR="00611C75" w:rsidRDefault="00000000">
            <w:pPr>
              <w:spacing w:after="0" w:line="240" w:lineRule="auto"/>
            </w:pPr>
            <w:r>
              <w:rPr>
                <w:sz w:val="12"/>
              </w:rPr>
              <w:t>Gender and racial/ethnic representation</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CF94BA8" w14:textId="77777777" w:rsidR="00611C75" w:rsidRDefault="00000000">
            <w:pPr>
              <w:spacing w:after="0" w:line="240" w:lineRule="auto"/>
            </w:pPr>
            <w:r>
              <w:rPr>
                <w:sz w:val="12"/>
              </w:rPr>
              <w:t>Our people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2D8468B"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E172C86" w14:textId="77777777" w:rsidR="00611C75" w:rsidRDefault="00000000">
            <w:pPr>
              <w:spacing w:after="0" w:line="240" w:lineRule="auto"/>
            </w:pPr>
            <w:r>
              <w:rPr>
                <w:sz w:val="12"/>
              </w:rPr>
              <w:t>Representation data planned for future reporting.</w:t>
            </w:r>
          </w:p>
        </w:tc>
      </w:tr>
      <w:tr w:rsidR="00611C75" w14:paraId="406EC938"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78A2C7" w14:textId="77777777" w:rsidR="00611C75" w:rsidRDefault="00000000">
            <w:pPr>
              <w:spacing w:after="0" w:line="240" w:lineRule="auto"/>
            </w:pPr>
            <w:r>
              <w:rPr>
                <w:b/>
                <w:sz w:val="12"/>
              </w:rPr>
              <w:t>TC-SI-520a.1</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609A527" w14:textId="77777777" w:rsidR="00611C75" w:rsidRDefault="00000000">
            <w:pPr>
              <w:spacing w:after="0" w:line="240" w:lineRule="auto"/>
            </w:pPr>
            <w:r>
              <w:rPr>
                <w:sz w:val="12"/>
              </w:rPr>
              <w:t>Legal proceedings associated with anti-competitive behavior</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11A27B" w14:textId="77777777" w:rsidR="00611C75" w:rsidRDefault="00000000">
            <w:pPr>
              <w:spacing w:after="0" w:line="240" w:lineRule="auto"/>
            </w:pPr>
            <w:r>
              <w:rPr>
                <w:sz w:val="12"/>
              </w:rPr>
              <w:t>Governance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93364E"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0971E37" w14:textId="77777777" w:rsidR="00611C75" w:rsidRDefault="00000000">
            <w:pPr>
              <w:spacing w:after="0" w:line="240" w:lineRule="auto"/>
            </w:pPr>
            <w:r>
              <w:rPr>
                <w:sz w:val="12"/>
              </w:rPr>
              <w:t>Official legal disclosure planned for future reporting.</w:t>
            </w:r>
          </w:p>
        </w:tc>
      </w:tr>
      <w:tr w:rsidR="00611C75" w14:paraId="3C7EA6D2"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2A4DBF" w14:textId="77777777" w:rsidR="00611C75" w:rsidRDefault="00000000">
            <w:pPr>
              <w:spacing w:after="0" w:line="240" w:lineRule="auto"/>
            </w:pPr>
            <w:r>
              <w:rPr>
                <w:b/>
                <w:sz w:val="12"/>
              </w:rPr>
              <w:t>TC-SI-550a.1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2F58CF9" w14:textId="77777777" w:rsidR="00611C75" w:rsidRDefault="00000000">
            <w:pPr>
              <w:spacing w:after="0" w:line="240" w:lineRule="auto"/>
            </w:pPr>
            <w:r>
              <w:rPr>
                <w:sz w:val="12"/>
              </w:rPr>
              <w:t>Performance issues and service disruptions</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12E1E92" w14:textId="77777777" w:rsidR="00611C75" w:rsidRDefault="00000000">
            <w:pPr>
              <w:spacing w:after="0" w:line="240" w:lineRule="auto"/>
            </w:pPr>
            <w:r>
              <w:rPr>
                <w:sz w:val="12"/>
              </w:rPr>
              <w:t>Governance / resilience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157B974"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D727EFE" w14:textId="77777777" w:rsidR="00611C75" w:rsidRDefault="00000000">
            <w:pPr>
              <w:spacing w:after="0" w:line="240" w:lineRule="auto"/>
            </w:pPr>
            <w:r>
              <w:rPr>
                <w:sz w:val="12"/>
              </w:rPr>
              <w:t>System availability and disruption data planned for future reporting.</w:t>
            </w:r>
          </w:p>
        </w:tc>
      </w:tr>
      <w:tr w:rsidR="00611C75" w14:paraId="004DB7E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D2AA3E" w14:textId="77777777" w:rsidR="00611C75" w:rsidRDefault="00000000">
            <w:pPr>
              <w:spacing w:after="0" w:line="240" w:lineRule="auto"/>
            </w:pPr>
            <w:r>
              <w:rPr>
                <w:b/>
                <w:sz w:val="12"/>
              </w:rPr>
              <w:t>TC-SI-550a.2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D9F233" w14:textId="77777777" w:rsidR="00611C75" w:rsidRDefault="00000000">
            <w:pPr>
              <w:spacing w:after="0" w:line="240" w:lineRule="auto"/>
            </w:pPr>
            <w:r>
              <w:rPr>
                <w:sz w:val="12"/>
              </w:rPr>
              <w:t>Business-continuity risk management</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2D7B05" w14:textId="77777777" w:rsidR="00611C75" w:rsidRDefault="00000000">
            <w:pPr>
              <w:spacing w:after="0" w:line="240" w:lineRule="auto"/>
            </w:pPr>
            <w:r>
              <w:rPr>
                <w:sz w:val="12"/>
              </w:rPr>
              <w:t>Governance; climate risk</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D56F9F"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27E374" w14:textId="77777777" w:rsidR="00611C75" w:rsidRDefault="00000000">
            <w:pPr>
              <w:spacing w:after="0" w:line="240" w:lineRule="auto"/>
            </w:pPr>
            <w:r>
              <w:rPr>
                <w:sz w:val="12"/>
              </w:rPr>
              <w:t>Climate resilience addressed; broader continuity data planned for future reporting.</w:t>
            </w:r>
          </w:p>
        </w:tc>
      </w:tr>
      <w:tr w:rsidR="00611C75" w14:paraId="09D223E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095D052" w14:textId="77777777" w:rsidR="00611C75" w:rsidRDefault="00000000">
            <w:pPr>
              <w:spacing w:after="0" w:line="240" w:lineRule="auto"/>
            </w:pPr>
            <w:r>
              <w:rPr>
                <w:b/>
                <w:sz w:val="12"/>
              </w:rPr>
              <w:t>TC-IM-220a.1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65AFBC" w14:textId="77777777" w:rsidR="00611C75" w:rsidRDefault="00000000">
            <w:pPr>
              <w:spacing w:after="0" w:line="240" w:lineRule="auto"/>
            </w:pPr>
            <w:r>
              <w:rPr>
                <w:sz w:val="12"/>
              </w:rPr>
              <w:t>Privacy policies and targeted advertising</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138E46"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F45D824"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81A635" w14:textId="77777777" w:rsidR="00611C75" w:rsidRDefault="00000000">
            <w:pPr>
              <w:spacing w:after="0" w:line="240" w:lineRule="auto"/>
            </w:pPr>
            <w:r>
              <w:rPr>
                <w:sz w:val="12"/>
              </w:rPr>
              <w:t>Applicability varies by product/business model.</w:t>
            </w:r>
          </w:p>
        </w:tc>
      </w:tr>
      <w:tr w:rsidR="00611C75" w14:paraId="034554BE"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DB76CD7" w14:textId="77777777" w:rsidR="00611C75" w:rsidRDefault="00000000">
            <w:pPr>
              <w:spacing w:after="0" w:line="240" w:lineRule="auto"/>
            </w:pPr>
            <w:r>
              <w:rPr>
                <w:b/>
                <w:sz w:val="12"/>
              </w:rPr>
              <w:t>TC-IM-220a.2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D768D8" w14:textId="77777777" w:rsidR="00611C75" w:rsidRDefault="00000000">
            <w:pPr>
              <w:spacing w:after="0" w:line="240" w:lineRule="auto"/>
            </w:pPr>
            <w:r>
              <w:rPr>
                <w:sz w:val="12"/>
              </w:rPr>
              <w:t>User information used for secondary purposes</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DE0028"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B8E8A1"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5C14A1F" w14:textId="77777777" w:rsidR="00611C75" w:rsidRDefault="00000000">
            <w:pPr>
              <w:spacing w:after="0" w:line="240" w:lineRule="auto"/>
            </w:pPr>
            <w:r>
              <w:rPr>
                <w:sz w:val="12"/>
              </w:rPr>
              <w:t>Applicability and metric definition planned for future reporting.</w:t>
            </w:r>
          </w:p>
        </w:tc>
      </w:tr>
      <w:tr w:rsidR="00611C75" w14:paraId="28DCC4C3"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5D0A975" w14:textId="77777777" w:rsidR="00611C75" w:rsidRDefault="00000000">
            <w:pPr>
              <w:spacing w:after="0" w:line="240" w:lineRule="auto"/>
            </w:pPr>
            <w:r>
              <w:rPr>
                <w:b/>
                <w:sz w:val="12"/>
              </w:rPr>
              <w:t>TC-IM-230a.1/2</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101BC56" w14:textId="77777777" w:rsidR="00611C75" w:rsidRDefault="00000000">
            <w:pPr>
              <w:spacing w:after="0" w:line="240" w:lineRule="auto"/>
            </w:pPr>
            <w:r>
              <w:rPr>
                <w:sz w:val="12"/>
              </w:rPr>
              <w:t>Data security incidents and management</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A2D6A8" w14:textId="77777777" w:rsidR="00611C75" w:rsidRDefault="00000000">
            <w:pPr>
              <w:spacing w:after="0" w:line="240" w:lineRule="auto"/>
            </w:pPr>
            <w:r>
              <w:rPr>
                <w:sz w:val="12"/>
              </w:rPr>
              <w:t>Responsible AI</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11B357"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619DA6A" w14:textId="77777777" w:rsidR="00611C75" w:rsidRDefault="00000000">
            <w:pPr>
              <w:spacing w:after="0" w:line="240" w:lineRule="auto"/>
            </w:pPr>
            <w:r>
              <w:rPr>
                <w:sz w:val="12"/>
              </w:rPr>
              <w:t>Governance is addressed; we are consolidating event metrics.</w:t>
            </w:r>
          </w:p>
        </w:tc>
      </w:tr>
      <w:tr w:rsidR="00611C75" w14:paraId="154F0937"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87545C8" w14:textId="77777777" w:rsidR="00611C75" w:rsidRDefault="00000000">
            <w:pPr>
              <w:spacing w:after="0" w:line="240" w:lineRule="auto"/>
            </w:pPr>
            <w:r>
              <w:rPr>
                <w:b/>
                <w:sz w:val="12"/>
              </w:rPr>
              <w:t>TC-IM-330a.1/2/3</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602D470" w14:textId="77777777" w:rsidR="00611C75" w:rsidRDefault="00000000">
            <w:pPr>
              <w:spacing w:after="0" w:line="240" w:lineRule="auto"/>
            </w:pPr>
            <w:r>
              <w:rPr>
                <w:sz w:val="12"/>
              </w:rPr>
              <w:t>Workforce engagement and diversity</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59C8ACE" w14:textId="77777777" w:rsidR="00611C75" w:rsidRDefault="00000000">
            <w:pPr>
              <w:spacing w:after="0" w:line="240" w:lineRule="auto"/>
            </w:pPr>
            <w:r>
              <w:rPr>
                <w:sz w:val="12"/>
              </w:rPr>
              <w:t>Our people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85CA91"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B8EC54" w14:textId="77777777" w:rsidR="00611C75" w:rsidRDefault="00000000">
            <w:pPr>
              <w:spacing w:after="0" w:line="240" w:lineRule="auto"/>
            </w:pPr>
            <w:r>
              <w:rPr>
                <w:sz w:val="12"/>
              </w:rPr>
              <w:t>Standard human-capital data planned for future reporting.</w:t>
            </w:r>
          </w:p>
        </w:tc>
      </w:tr>
      <w:tr w:rsidR="00611C75" w14:paraId="26DB44C5"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214D63" w14:textId="77777777" w:rsidR="00611C75" w:rsidRDefault="00000000">
            <w:pPr>
              <w:spacing w:after="0" w:line="240" w:lineRule="auto"/>
            </w:pPr>
            <w:r>
              <w:rPr>
                <w:b/>
                <w:sz w:val="12"/>
              </w:rPr>
              <w:t>TC-IM-520a.1</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CA2909A" w14:textId="77777777" w:rsidR="00611C75" w:rsidRDefault="00000000">
            <w:pPr>
              <w:spacing w:after="0" w:line="240" w:lineRule="auto"/>
            </w:pPr>
            <w:r>
              <w:rPr>
                <w:sz w:val="12"/>
              </w:rPr>
              <w:t>Anti-competitive behavior</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3924247" w14:textId="77777777" w:rsidR="00611C75" w:rsidRDefault="00000000">
            <w:pPr>
              <w:spacing w:after="0" w:line="240" w:lineRule="auto"/>
            </w:pPr>
            <w:r>
              <w:rPr>
                <w:sz w:val="12"/>
              </w:rPr>
              <w:t>Governance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D0591EE" w14:textId="77777777" w:rsidR="00611C75" w:rsidRDefault="00000000">
            <w:pPr>
              <w:spacing w:after="0" w:line="240" w:lineRule="auto"/>
            </w:pPr>
            <w:r>
              <w:rPr>
                <w:sz w:val="12"/>
              </w:rPr>
              <w:t>Data collection and disclosure plans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9BC4621" w14:textId="77777777" w:rsidR="00611C75" w:rsidRDefault="00000000">
            <w:pPr>
              <w:spacing w:after="0" w:line="240" w:lineRule="auto"/>
            </w:pPr>
            <w:r>
              <w:rPr>
                <w:sz w:val="12"/>
              </w:rPr>
              <w:t>Official legal data planned for future reporting.</w:t>
            </w:r>
          </w:p>
        </w:tc>
      </w:tr>
      <w:tr w:rsidR="00611C75" w14:paraId="43318480"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E9F8CE" w14:textId="77777777" w:rsidR="00611C75" w:rsidRDefault="00000000">
            <w:pPr>
              <w:spacing w:after="0" w:line="240" w:lineRule="auto"/>
            </w:pPr>
            <w:r>
              <w:rPr>
                <w:b/>
                <w:sz w:val="12"/>
              </w:rPr>
              <w:t>TC-IM-550a.1/2</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EFADC5D" w14:textId="77777777" w:rsidR="00611C75" w:rsidRDefault="00000000">
            <w:pPr>
              <w:spacing w:after="0" w:line="240" w:lineRule="auto"/>
            </w:pPr>
            <w:r>
              <w:rPr>
                <w:sz w:val="12"/>
              </w:rPr>
              <w:t>Content governance and political integrity / platform impacts</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E4BA58" w14:textId="77777777" w:rsidR="00611C75" w:rsidRDefault="00000000">
            <w:pPr>
              <w:spacing w:after="0" w:line="240" w:lineRule="auto"/>
            </w:pPr>
            <w:r>
              <w:rPr>
                <w:sz w:val="12"/>
              </w:rPr>
              <w:t>Responsible AI; governance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9CDA4A6"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132569C" w14:textId="77777777" w:rsidR="00611C75" w:rsidRDefault="00000000">
            <w:pPr>
              <w:spacing w:after="0" w:line="240" w:lineRule="auto"/>
            </w:pPr>
            <w:r>
              <w:rPr>
                <w:sz w:val="12"/>
              </w:rPr>
              <w:t>Usage policies and transparency are addressed; we are defining stable impact KPIs.</w:t>
            </w:r>
          </w:p>
        </w:tc>
      </w:tr>
      <w:tr w:rsidR="00611C75" w14:paraId="5E0BCE0C" w14:textId="77777777">
        <w:trPr>
          <w:cantSplit/>
          <w:jc w:val="center"/>
        </w:trPr>
        <w:tc>
          <w:tcPr>
            <w:tcW w:w="194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B4F691" w14:textId="77777777" w:rsidR="00611C75" w:rsidRDefault="00000000">
            <w:pPr>
              <w:spacing w:after="0" w:line="240" w:lineRule="auto"/>
            </w:pPr>
            <w:r>
              <w:rPr>
                <w:b/>
                <w:sz w:val="12"/>
              </w:rPr>
              <w:t>Activity metrics</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264113D" w14:textId="77777777" w:rsidR="00611C75" w:rsidRDefault="00000000">
            <w:pPr>
              <w:spacing w:after="0" w:line="240" w:lineRule="auto"/>
            </w:pPr>
            <w:r>
              <w:rPr>
                <w:sz w:val="12"/>
              </w:rPr>
              <w:t>Users, data processing capacity, product activity</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F60E9A" w14:textId="77777777" w:rsidR="00611C75" w:rsidRDefault="00000000">
            <w:pPr>
              <w:spacing w:after="0" w:line="240" w:lineRule="auto"/>
            </w:pPr>
            <w:r>
              <w:rPr>
                <w:sz w:val="12"/>
              </w:rPr>
              <w:t>At a glance; societal impact</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19B01B1" w14:textId="77777777" w:rsidR="00611C75" w:rsidRDefault="00000000">
            <w:pPr>
              <w:spacing w:after="0" w:line="240" w:lineRule="auto"/>
            </w:pPr>
            <w:r>
              <w:rPr>
                <w:sz w:val="12"/>
              </w:rPr>
              <w:t>Partial</w:t>
            </w:r>
          </w:p>
        </w:tc>
        <w:tc>
          <w:tcPr>
            <w:tcW w:w="41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29CA251" w14:textId="77777777" w:rsidR="00611C75" w:rsidRDefault="00000000">
            <w:pPr>
              <w:spacing w:after="0" w:line="240" w:lineRule="auto"/>
            </w:pPr>
            <w:r>
              <w:rPr>
                <w:sz w:val="12"/>
              </w:rPr>
              <w:t>Weekly users and API throughput are included; we are developing standard annual averages.</w:t>
            </w:r>
          </w:p>
        </w:tc>
      </w:tr>
    </w:tbl>
    <w:p w14:paraId="05EC8D49" w14:textId="77777777" w:rsidR="00611C75" w:rsidRDefault="00611C75">
      <w:pPr>
        <w:spacing w:after="0"/>
      </w:pPr>
    </w:p>
    <w:p w14:paraId="5EF4E4B6" w14:textId="77777777" w:rsidR="00611C75" w:rsidRDefault="00000000">
      <w:pPr>
        <w:keepNext/>
        <w:spacing w:before="200"/>
      </w:pPr>
      <w:r>
        <w:rPr>
          <w:b/>
          <w:color w:val="0F766E"/>
          <w:sz w:val="22"/>
        </w:rPr>
        <w:t xml:space="preserve">11C  </w:t>
      </w:r>
      <w:r>
        <w:rPr>
          <w:b/>
          <w:sz w:val="38"/>
        </w:rPr>
        <w:t>TCFD / IFRS S2 INDEX</w:t>
      </w:r>
    </w:p>
    <w:p w14:paraId="73F706FC" w14:textId="77777777" w:rsidR="00611C75" w:rsidRDefault="00000000">
      <w:pPr>
        <w:keepNext/>
        <w:spacing w:after="200"/>
      </w:pPr>
      <w:r>
        <w:rPr>
          <w:i/>
          <w:color w:val="475569"/>
          <w:sz w:val="19"/>
        </w:rPr>
        <w:t>Climate-related financial disclosures</w:t>
      </w:r>
    </w:p>
    <w:tbl>
      <w:tblPr>
        <w:tblW w:w="0" w:type="auto"/>
        <w:jc w:val="center"/>
        <w:tblLayout w:type="fixed"/>
        <w:tblLook w:val="04A0" w:firstRow="1" w:lastRow="0" w:firstColumn="1" w:lastColumn="0" w:noHBand="0" w:noVBand="1"/>
      </w:tblPr>
      <w:tblGrid>
        <w:gridCol w:w="2232"/>
        <w:gridCol w:w="4320"/>
        <w:gridCol w:w="2880"/>
        <w:gridCol w:w="1296"/>
        <w:gridCol w:w="3384"/>
      </w:tblGrid>
      <w:tr w:rsidR="00611C75" w14:paraId="1A946630" w14:textId="77777777">
        <w:trPr>
          <w:cantSplit/>
          <w:tblHeader/>
          <w:jc w:val="center"/>
        </w:trPr>
        <w:tc>
          <w:tcPr>
            <w:tcW w:w="2232" w:type="dxa"/>
            <w:shd w:val="clear" w:color="auto" w:fill="14532D"/>
            <w:tcMar>
              <w:top w:w="80" w:type="dxa"/>
              <w:left w:w="80" w:type="dxa"/>
              <w:bottom w:w="80" w:type="dxa"/>
              <w:right w:w="80" w:type="dxa"/>
            </w:tcMar>
          </w:tcPr>
          <w:p w14:paraId="66D3EED3" w14:textId="77777777" w:rsidR="00611C75" w:rsidRDefault="00000000">
            <w:pPr>
              <w:spacing w:after="0"/>
            </w:pPr>
            <w:r>
              <w:rPr>
                <w:b/>
                <w:color w:val="FFFFFF"/>
                <w:sz w:val="12"/>
              </w:rPr>
              <w:t>Pillar / requirement</w:t>
            </w:r>
          </w:p>
        </w:tc>
        <w:tc>
          <w:tcPr>
            <w:tcW w:w="4320" w:type="dxa"/>
            <w:shd w:val="clear" w:color="auto" w:fill="14532D"/>
            <w:tcMar>
              <w:top w:w="80" w:type="dxa"/>
              <w:left w:w="80" w:type="dxa"/>
              <w:bottom w:w="80" w:type="dxa"/>
              <w:right w:w="80" w:type="dxa"/>
            </w:tcMar>
          </w:tcPr>
          <w:p w14:paraId="6B7E0977" w14:textId="77777777" w:rsidR="00611C75" w:rsidRDefault="00000000">
            <w:pPr>
              <w:spacing w:after="0"/>
            </w:pPr>
            <w:r>
              <w:rPr>
                <w:b/>
                <w:color w:val="FFFFFF"/>
                <w:sz w:val="12"/>
              </w:rPr>
              <w:t>Disclosure</w:t>
            </w:r>
          </w:p>
        </w:tc>
        <w:tc>
          <w:tcPr>
            <w:tcW w:w="2880" w:type="dxa"/>
            <w:shd w:val="clear" w:color="auto" w:fill="14532D"/>
            <w:tcMar>
              <w:top w:w="80" w:type="dxa"/>
              <w:left w:w="80" w:type="dxa"/>
              <w:bottom w:w="80" w:type="dxa"/>
              <w:right w:w="80" w:type="dxa"/>
            </w:tcMar>
          </w:tcPr>
          <w:p w14:paraId="5D3DFAE3" w14:textId="77777777" w:rsidR="00611C75" w:rsidRDefault="00000000">
            <w:pPr>
              <w:spacing w:after="0"/>
            </w:pPr>
            <w:r>
              <w:rPr>
                <w:b/>
                <w:color w:val="FFFFFF"/>
                <w:sz w:val="12"/>
              </w:rPr>
              <w:t>Report location</w:t>
            </w:r>
          </w:p>
        </w:tc>
        <w:tc>
          <w:tcPr>
            <w:tcW w:w="1296" w:type="dxa"/>
            <w:shd w:val="clear" w:color="auto" w:fill="14532D"/>
            <w:tcMar>
              <w:top w:w="80" w:type="dxa"/>
              <w:left w:w="80" w:type="dxa"/>
              <w:bottom w:w="80" w:type="dxa"/>
              <w:right w:w="80" w:type="dxa"/>
            </w:tcMar>
          </w:tcPr>
          <w:p w14:paraId="2DCEBC98" w14:textId="77777777" w:rsidR="00611C75" w:rsidRDefault="00000000">
            <w:pPr>
              <w:spacing w:after="0"/>
            </w:pPr>
            <w:r>
              <w:rPr>
                <w:b/>
                <w:color w:val="FFFFFF"/>
                <w:sz w:val="12"/>
              </w:rPr>
              <w:t>Status</w:t>
            </w:r>
          </w:p>
        </w:tc>
        <w:tc>
          <w:tcPr>
            <w:tcW w:w="3384" w:type="dxa"/>
            <w:shd w:val="clear" w:color="auto" w:fill="14532D"/>
            <w:tcMar>
              <w:top w:w="80" w:type="dxa"/>
              <w:left w:w="80" w:type="dxa"/>
              <w:bottom w:w="80" w:type="dxa"/>
              <w:right w:w="80" w:type="dxa"/>
            </w:tcMar>
          </w:tcPr>
          <w:p w14:paraId="6F25DCCC" w14:textId="77777777" w:rsidR="00611C75" w:rsidRDefault="00000000">
            <w:pPr>
              <w:spacing w:after="0"/>
            </w:pPr>
            <w:r>
              <w:rPr>
                <w:b/>
                <w:color w:val="FFFFFF"/>
                <w:sz w:val="12"/>
              </w:rPr>
              <w:t>Planned disclosure progression</w:t>
            </w:r>
          </w:p>
        </w:tc>
      </w:tr>
      <w:tr w:rsidR="00611C75" w14:paraId="31177020"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20FE74" w14:textId="77777777" w:rsidR="00611C75" w:rsidRDefault="00000000">
            <w:pPr>
              <w:spacing w:after="0" w:line="240" w:lineRule="auto"/>
            </w:pPr>
            <w:r>
              <w:rPr>
                <w:b/>
                <w:sz w:val="12"/>
              </w:rPr>
              <w:t>Governance (a)</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CE78C3" w14:textId="77777777" w:rsidR="00611C75" w:rsidRDefault="00000000">
            <w:pPr>
              <w:spacing w:after="0" w:line="240" w:lineRule="auto"/>
            </w:pPr>
            <w:r>
              <w:rPr>
                <w:sz w:val="12"/>
              </w:rPr>
              <w:t>Board oversight of climate-related risks and opportunities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1FBBBC4" w14:textId="77777777" w:rsidR="00611C75" w:rsidRDefault="00000000">
            <w:pPr>
              <w:spacing w:after="0" w:line="240" w:lineRule="auto"/>
            </w:pPr>
            <w:r>
              <w:rPr>
                <w:sz w:val="12"/>
              </w:rPr>
              <w:t>Climate risk 9.1; governance 8.1</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15F0979"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5FB3470" w14:textId="77777777" w:rsidR="00611C75" w:rsidRDefault="00000000">
            <w:pPr>
              <w:spacing w:after="0" w:line="240" w:lineRule="auto"/>
            </w:pPr>
            <w:r>
              <w:rPr>
                <w:sz w:val="12"/>
              </w:rPr>
              <w:t>Planned oversight; approved charter and activity data planned for future reporting.</w:t>
            </w:r>
          </w:p>
        </w:tc>
      </w:tr>
      <w:tr w:rsidR="00611C75" w14:paraId="4032778B"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B354162" w14:textId="77777777" w:rsidR="00611C75" w:rsidRDefault="00000000">
            <w:pPr>
              <w:spacing w:after="0" w:line="240" w:lineRule="auto"/>
            </w:pPr>
            <w:r>
              <w:rPr>
                <w:b/>
                <w:sz w:val="12"/>
              </w:rPr>
              <w:lastRenderedPageBreak/>
              <w:t>Governance (b)</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1A2A8F" w14:textId="77777777" w:rsidR="00611C75" w:rsidRDefault="00000000">
            <w:pPr>
              <w:spacing w:after="0" w:line="240" w:lineRule="auto"/>
            </w:pPr>
            <w:r>
              <w:rPr>
                <w:sz w:val="12"/>
              </w:rPr>
              <w:t>Management role in assessing and managing climate matters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7DFA7C3" w14:textId="77777777" w:rsidR="00611C75" w:rsidRDefault="00000000">
            <w:pPr>
              <w:spacing w:after="0" w:line="240" w:lineRule="auto"/>
            </w:pPr>
            <w:r>
              <w:rPr>
                <w:sz w:val="12"/>
              </w:rPr>
              <w:t>Climate risk 9.1; governance 8.6</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A33A867" w14:textId="77777777" w:rsidR="00611C75" w:rsidRDefault="00000000">
            <w:pPr>
              <w:spacing w:after="0" w:line="240" w:lineRule="auto"/>
            </w:pPr>
            <w:r>
              <w:rPr>
                <w:sz w:val="12"/>
              </w:rPr>
              <w:t>Planned</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AD0329D" w14:textId="77777777" w:rsidR="00611C75" w:rsidRDefault="00000000">
            <w:pPr>
              <w:spacing w:after="0" w:line="240" w:lineRule="auto"/>
            </w:pPr>
            <w:r>
              <w:rPr>
                <w:sz w:val="12"/>
              </w:rPr>
              <w:t>Management operating model planned.</w:t>
            </w:r>
          </w:p>
        </w:tc>
      </w:tr>
      <w:tr w:rsidR="00611C75" w14:paraId="205B408D"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20E669" w14:textId="77777777" w:rsidR="00611C75" w:rsidRDefault="00000000">
            <w:pPr>
              <w:spacing w:after="0" w:line="240" w:lineRule="auto"/>
            </w:pPr>
            <w:r>
              <w:rPr>
                <w:b/>
                <w:sz w:val="12"/>
              </w:rPr>
              <w:t>Strategy (a)</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343EF5" w14:textId="77777777" w:rsidR="00611C75" w:rsidRDefault="00000000">
            <w:pPr>
              <w:spacing w:after="0" w:line="240" w:lineRule="auto"/>
            </w:pPr>
            <w:r>
              <w:rPr>
                <w:sz w:val="12"/>
              </w:rPr>
              <w:t>Climate risks and opportunities over short, medium and long term</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601DBD" w14:textId="77777777" w:rsidR="00611C75" w:rsidRDefault="00000000">
            <w:pPr>
              <w:spacing w:after="0" w:line="240" w:lineRule="auto"/>
            </w:pPr>
            <w:r>
              <w:rPr>
                <w:sz w:val="12"/>
              </w:rPr>
              <w:t>Climate risk 9.2 and 9.5</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D61A23D" w14:textId="77777777" w:rsidR="00611C75" w:rsidRDefault="00000000">
            <w:pPr>
              <w:spacing w:after="0" w:line="240" w:lineRule="auto"/>
            </w:pPr>
            <w:r>
              <w:rPr>
                <w:sz w:val="12"/>
              </w:rPr>
              <w:t>Addressed</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59A0269" w14:textId="77777777" w:rsidR="00611C75" w:rsidRDefault="00000000">
            <w:pPr>
              <w:spacing w:after="0" w:line="240" w:lineRule="auto"/>
            </w:pPr>
            <w:r>
              <w:rPr>
                <w:sz w:val="12"/>
              </w:rPr>
              <w:t>Qualitative inventory and horizons provided.</w:t>
            </w:r>
          </w:p>
        </w:tc>
      </w:tr>
      <w:tr w:rsidR="00611C75" w14:paraId="58F3F809"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7C822DC" w14:textId="77777777" w:rsidR="00611C75" w:rsidRDefault="00000000">
            <w:pPr>
              <w:spacing w:after="0" w:line="240" w:lineRule="auto"/>
            </w:pPr>
            <w:r>
              <w:rPr>
                <w:b/>
                <w:sz w:val="12"/>
              </w:rPr>
              <w:t>Strategy (b)</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EE3043" w14:textId="77777777" w:rsidR="00611C75" w:rsidRDefault="00000000">
            <w:pPr>
              <w:spacing w:after="0" w:line="240" w:lineRule="auto"/>
            </w:pPr>
            <w:r>
              <w:rPr>
                <w:sz w:val="12"/>
              </w:rPr>
              <w:t>Impact on business, strategy and financial planning</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3BE21C0" w14:textId="77777777" w:rsidR="00611C75" w:rsidRDefault="00000000">
            <w:pPr>
              <w:spacing w:after="0" w:line="240" w:lineRule="auto"/>
            </w:pPr>
            <w:r>
              <w:rPr>
                <w:sz w:val="12"/>
              </w:rPr>
              <w:t>Climate risk 9.4-9.7</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021B16C"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7A03A92" w14:textId="77777777" w:rsidR="00611C75" w:rsidRDefault="00000000">
            <w:pPr>
              <w:spacing w:after="0" w:line="240" w:lineRule="auto"/>
            </w:pPr>
            <w:r>
              <w:rPr>
                <w:sz w:val="12"/>
              </w:rPr>
              <w:t>Sensitivities provided; integrated financial planning evidence planned for future reporting.</w:t>
            </w:r>
          </w:p>
        </w:tc>
      </w:tr>
      <w:tr w:rsidR="00611C75" w14:paraId="66147617"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27F5AFF" w14:textId="77777777" w:rsidR="00611C75" w:rsidRDefault="00000000">
            <w:pPr>
              <w:spacing w:after="0" w:line="240" w:lineRule="auto"/>
            </w:pPr>
            <w:r>
              <w:rPr>
                <w:b/>
                <w:sz w:val="12"/>
              </w:rPr>
              <w:t>Strategy (c)</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AD2A76E" w14:textId="77777777" w:rsidR="00611C75" w:rsidRDefault="00000000">
            <w:pPr>
              <w:spacing w:after="0" w:line="240" w:lineRule="auto"/>
            </w:pPr>
            <w:r>
              <w:rPr>
                <w:sz w:val="12"/>
              </w:rPr>
              <w:t>Resilience under climate scenarios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E6DE2AE" w14:textId="77777777" w:rsidR="00611C75" w:rsidRDefault="00000000">
            <w:pPr>
              <w:spacing w:after="0" w:line="240" w:lineRule="auto"/>
            </w:pPr>
            <w:r>
              <w:rPr>
                <w:sz w:val="12"/>
              </w:rPr>
              <w:t>Climate risk 9.3-9.7</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9DFE22" w14:textId="77777777" w:rsidR="00611C75" w:rsidRDefault="00000000">
            <w:pPr>
              <w:spacing w:after="0" w:line="240" w:lineRule="auto"/>
            </w:pPr>
            <w:r>
              <w:rPr>
                <w:sz w:val="12"/>
              </w:rPr>
              <w:t>Addressed / partial</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2B3ECA" w14:textId="77777777" w:rsidR="00611C75" w:rsidRDefault="00000000">
            <w:pPr>
              <w:spacing w:after="0" w:line="240" w:lineRule="auto"/>
            </w:pPr>
            <w:r>
              <w:rPr>
                <w:sz w:val="12"/>
              </w:rPr>
              <w:t>Three scenarios assessed qualitatively; asset-level quantification planned for future reporting.</w:t>
            </w:r>
          </w:p>
        </w:tc>
      </w:tr>
      <w:tr w:rsidR="00611C75" w14:paraId="42B659A9"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033EBA" w14:textId="77777777" w:rsidR="00611C75" w:rsidRDefault="00000000">
            <w:pPr>
              <w:spacing w:after="0" w:line="240" w:lineRule="auto"/>
            </w:pPr>
            <w:r>
              <w:rPr>
                <w:b/>
                <w:sz w:val="12"/>
              </w:rPr>
              <w:t>Risk management (a)</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8A2E67" w14:textId="77777777" w:rsidR="00611C75" w:rsidRDefault="00000000">
            <w:pPr>
              <w:spacing w:after="0" w:line="240" w:lineRule="auto"/>
            </w:pPr>
            <w:r>
              <w:rPr>
                <w:sz w:val="12"/>
              </w:rPr>
              <w:t>Processes for identifying and assessing climate risk</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522EE2D" w14:textId="77777777" w:rsidR="00611C75" w:rsidRDefault="00000000">
            <w:pPr>
              <w:spacing w:after="0" w:line="240" w:lineRule="auto"/>
            </w:pPr>
            <w:r>
              <w:rPr>
                <w:sz w:val="12"/>
              </w:rPr>
              <w:t>Climate risk; materiality</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817F623"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A4A629F" w14:textId="77777777" w:rsidR="00611C75" w:rsidRDefault="00000000">
            <w:pPr>
              <w:spacing w:after="0" w:line="240" w:lineRule="auto"/>
            </w:pPr>
            <w:r>
              <w:rPr>
                <w:sz w:val="12"/>
              </w:rPr>
              <w:t>Planned screening and ERM integration.</w:t>
            </w:r>
          </w:p>
        </w:tc>
      </w:tr>
      <w:tr w:rsidR="00611C75" w14:paraId="13580B83"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9A7173" w14:textId="77777777" w:rsidR="00611C75" w:rsidRDefault="00000000">
            <w:pPr>
              <w:spacing w:after="0" w:line="240" w:lineRule="auto"/>
            </w:pPr>
            <w:r>
              <w:rPr>
                <w:b/>
                <w:sz w:val="12"/>
              </w:rPr>
              <w:t>Risk management (b)</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FF2671" w14:textId="77777777" w:rsidR="00611C75" w:rsidRDefault="00000000">
            <w:pPr>
              <w:spacing w:after="0" w:line="240" w:lineRule="auto"/>
            </w:pPr>
            <w:r>
              <w:rPr>
                <w:sz w:val="12"/>
              </w:rPr>
              <w:t>Processes for managing climate risk</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2727279" w14:textId="77777777" w:rsidR="00611C75" w:rsidRDefault="00000000">
            <w:pPr>
              <w:spacing w:after="0" w:line="240" w:lineRule="auto"/>
            </w:pPr>
            <w:r>
              <w:rPr>
                <w:sz w:val="12"/>
              </w:rPr>
              <w:t>Climate risk 9.6</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B9E795A"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9A25306" w14:textId="77777777" w:rsidR="00611C75" w:rsidRDefault="00000000">
            <w:pPr>
              <w:spacing w:after="0" w:line="240" w:lineRule="auto"/>
            </w:pPr>
            <w:r>
              <w:rPr>
                <w:sz w:val="12"/>
              </w:rPr>
              <w:t>Actions described; performance and accountability planned for future reporting.</w:t>
            </w:r>
          </w:p>
        </w:tc>
      </w:tr>
      <w:tr w:rsidR="00611C75" w14:paraId="212F32F5"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BE5D82" w14:textId="77777777" w:rsidR="00611C75" w:rsidRDefault="00000000">
            <w:pPr>
              <w:spacing w:after="0" w:line="240" w:lineRule="auto"/>
            </w:pPr>
            <w:r>
              <w:rPr>
                <w:b/>
                <w:sz w:val="12"/>
              </w:rPr>
              <w:t>Risk management (c)</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16118E" w14:textId="77777777" w:rsidR="00611C75" w:rsidRDefault="00000000">
            <w:pPr>
              <w:spacing w:after="0" w:line="240" w:lineRule="auto"/>
            </w:pPr>
            <w:r>
              <w:rPr>
                <w:sz w:val="12"/>
              </w:rPr>
              <w:t>Integration into overall risk management</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AC3972" w14:textId="77777777" w:rsidR="00611C75" w:rsidRDefault="00000000">
            <w:pPr>
              <w:spacing w:after="0" w:line="240" w:lineRule="auto"/>
            </w:pPr>
            <w:r>
              <w:rPr>
                <w:sz w:val="12"/>
              </w:rPr>
              <w:t>Governance 8.2; climate risk 9.1</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024A17B" w14:textId="77777777" w:rsidR="00611C75" w:rsidRDefault="00000000">
            <w:pPr>
              <w:spacing w:after="0" w:line="240" w:lineRule="auto"/>
            </w:pPr>
            <w:r>
              <w:rPr>
                <w:sz w:val="12"/>
              </w:rPr>
              <w:t>Planned</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853C812" w14:textId="77777777" w:rsidR="00611C75" w:rsidRDefault="00000000">
            <w:pPr>
              <w:spacing w:after="0" w:line="240" w:lineRule="auto"/>
            </w:pPr>
            <w:r>
              <w:rPr>
                <w:sz w:val="12"/>
              </w:rPr>
              <w:t>ERM integration planned.</w:t>
            </w:r>
          </w:p>
        </w:tc>
      </w:tr>
      <w:tr w:rsidR="00611C75" w14:paraId="23D8B2C9"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AC2A15E" w14:textId="77777777" w:rsidR="00611C75" w:rsidRDefault="00000000">
            <w:pPr>
              <w:spacing w:after="0" w:line="240" w:lineRule="auto"/>
            </w:pPr>
            <w:r>
              <w:rPr>
                <w:b/>
                <w:sz w:val="12"/>
              </w:rPr>
              <w:t>Metrics and targets (a)</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B56E1D" w14:textId="77777777" w:rsidR="00611C75" w:rsidRDefault="00000000">
            <w:pPr>
              <w:spacing w:after="0" w:line="240" w:lineRule="auto"/>
            </w:pPr>
            <w:r>
              <w:rPr>
                <w:sz w:val="12"/>
              </w:rPr>
              <w:t>Metrics used to assess climate risks/opportunities</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64E15A4" w14:textId="77777777" w:rsidR="00611C75" w:rsidRDefault="00000000">
            <w:pPr>
              <w:spacing w:after="0" w:line="240" w:lineRule="auto"/>
            </w:pPr>
            <w:r>
              <w:rPr>
                <w:sz w:val="12"/>
              </w:rPr>
              <w:t>Climate and energy; performance data</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A11CE2"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BDDB796" w14:textId="77777777" w:rsidR="00611C75" w:rsidRDefault="00000000">
            <w:pPr>
              <w:spacing w:after="0" w:line="240" w:lineRule="auto"/>
            </w:pPr>
            <w:r>
              <w:rPr>
                <w:sz w:val="12"/>
              </w:rPr>
              <w:t>Modeled GHG/energy and planned operational metrics.</w:t>
            </w:r>
          </w:p>
        </w:tc>
      </w:tr>
      <w:tr w:rsidR="00611C75" w14:paraId="19BB5CB3"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4F92D3" w14:textId="77777777" w:rsidR="00611C75" w:rsidRDefault="00000000">
            <w:pPr>
              <w:spacing w:after="0" w:line="240" w:lineRule="auto"/>
            </w:pPr>
            <w:r>
              <w:rPr>
                <w:b/>
                <w:sz w:val="12"/>
              </w:rPr>
              <w:t>Metrics and targets (b)</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6C07F45" w14:textId="77777777" w:rsidR="00611C75" w:rsidRDefault="00000000">
            <w:pPr>
              <w:spacing w:after="0" w:line="240" w:lineRule="auto"/>
            </w:pPr>
            <w:r>
              <w:rPr>
                <w:sz w:val="12"/>
              </w:rPr>
              <w:t>Scope 1, 2 and 3 GHG emissions and related risks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1DF5301" w14:textId="77777777" w:rsidR="00611C75" w:rsidRDefault="00000000">
            <w:pPr>
              <w:spacing w:after="0" w:line="240" w:lineRule="auto"/>
            </w:pPr>
            <w:r>
              <w:rPr>
                <w:sz w:val="12"/>
              </w:rPr>
              <w:t>Climate and energy</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F803E81"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5EABF59" w14:textId="77777777" w:rsidR="00611C75" w:rsidRDefault="00000000">
            <w:pPr>
              <w:spacing w:after="0" w:line="240" w:lineRule="auto"/>
            </w:pPr>
            <w:r>
              <w:rPr>
                <w:sz w:val="12"/>
              </w:rPr>
              <w:t>Modeled range; actual GHG Protocol inventory planned for future reporting.</w:t>
            </w:r>
          </w:p>
        </w:tc>
      </w:tr>
      <w:tr w:rsidR="00611C75" w14:paraId="14A67741"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3E00EAD" w14:textId="77777777" w:rsidR="00611C75" w:rsidRDefault="00000000">
            <w:pPr>
              <w:spacing w:after="0" w:line="240" w:lineRule="auto"/>
            </w:pPr>
            <w:r>
              <w:rPr>
                <w:b/>
                <w:sz w:val="12"/>
              </w:rPr>
              <w:t>Metrics and targets (c)</w:t>
            </w:r>
          </w:p>
        </w:tc>
        <w:tc>
          <w:tcPr>
            <w:tcW w:w="43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59FDFEA" w14:textId="77777777" w:rsidR="00611C75" w:rsidRDefault="00000000">
            <w:pPr>
              <w:spacing w:after="0" w:line="240" w:lineRule="auto"/>
            </w:pPr>
            <w:r>
              <w:rPr>
                <w:sz w:val="12"/>
              </w:rPr>
              <w:t>Targets and performance</w:t>
            </w:r>
          </w:p>
        </w:tc>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5DB80C" w14:textId="77777777" w:rsidR="00611C75" w:rsidRDefault="00000000">
            <w:pPr>
              <w:spacing w:after="0" w:line="240" w:lineRule="auto"/>
            </w:pPr>
            <w:r>
              <w:rPr>
                <w:sz w:val="12"/>
              </w:rPr>
              <w:t>Impact strategy 1.4; climate 5.6</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36A8C5C" w14:textId="77777777" w:rsidR="00611C75" w:rsidRDefault="00000000">
            <w:pPr>
              <w:spacing w:after="0" w:line="240" w:lineRule="auto"/>
            </w:pPr>
            <w:r>
              <w:rPr>
                <w:sz w:val="12"/>
              </w:rPr>
              <w:t>Planned</w:t>
            </w:r>
          </w:p>
        </w:tc>
        <w:tc>
          <w:tcPr>
            <w:tcW w:w="338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99783C3" w14:textId="77777777" w:rsidR="00611C75" w:rsidRDefault="00000000">
            <w:pPr>
              <w:spacing w:after="0" w:line="240" w:lineRule="auto"/>
            </w:pPr>
            <w:r>
              <w:rPr>
                <w:sz w:val="12"/>
              </w:rPr>
              <w:t>Target architecture planned; we will formalize an enterprise climate target after completing the controlled baseline.</w:t>
            </w:r>
          </w:p>
        </w:tc>
      </w:tr>
      <w:tr w:rsidR="00611C75" w14:paraId="57CFD25D" w14:textId="77777777">
        <w:trPr>
          <w:cantSplit/>
          <w:jc w:val="center"/>
        </w:trPr>
        <w:tc>
          <w:tcPr>
            <w:tcW w:w="223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139C0EB" w14:textId="77777777" w:rsidR="00611C75" w:rsidRDefault="00000000">
            <w:pPr>
              <w:spacing w:after="0" w:line="240" w:lineRule="auto"/>
            </w:pPr>
            <w:r>
              <w:rPr>
                <w:b/>
                <w:sz w:val="12"/>
              </w:rPr>
              <w:t>IFRS S2 industry metrics</w:t>
            </w:r>
          </w:p>
        </w:tc>
        <w:tc>
          <w:tcPr>
            <w:tcW w:w="43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FAADC13" w14:textId="77777777" w:rsidR="00611C75" w:rsidRDefault="00000000">
            <w:pPr>
              <w:spacing w:after="0" w:line="240" w:lineRule="auto"/>
            </w:pPr>
            <w:r>
              <w:rPr>
                <w:sz w:val="12"/>
              </w:rPr>
              <w:t>Industry-based metrics relevant to software/internet services</w:t>
            </w:r>
          </w:p>
        </w:tc>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C9A389" w14:textId="77777777" w:rsidR="00611C75" w:rsidRDefault="00000000">
            <w:pPr>
              <w:spacing w:after="0" w:line="240" w:lineRule="auto"/>
            </w:pPr>
            <w:r>
              <w:rPr>
                <w:sz w:val="12"/>
              </w:rPr>
              <w:t>SASB index</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93A86A" w14:textId="77777777" w:rsidR="00611C75" w:rsidRDefault="00000000">
            <w:pPr>
              <w:spacing w:after="0" w:line="240" w:lineRule="auto"/>
            </w:pPr>
            <w:r>
              <w:rPr>
                <w:sz w:val="12"/>
              </w:rPr>
              <w:t>Partial</w:t>
            </w:r>
          </w:p>
        </w:tc>
        <w:tc>
          <w:tcPr>
            <w:tcW w:w="338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B0EF0F" w14:textId="77777777" w:rsidR="00611C75" w:rsidRDefault="00000000">
            <w:pPr>
              <w:spacing w:after="0" w:line="240" w:lineRule="auto"/>
            </w:pPr>
            <w:r>
              <w:rPr>
                <w:sz w:val="12"/>
              </w:rPr>
              <w:t>Applicability and primary data planned for future reporting.</w:t>
            </w:r>
          </w:p>
        </w:tc>
      </w:tr>
    </w:tbl>
    <w:p w14:paraId="5AC6114D" w14:textId="77777777" w:rsidR="00611C75" w:rsidRDefault="00611C75">
      <w:pPr>
        <w:spacing w:after="0"/>
      </w:pPr>
    </w:p>
    <w:p w14:paraId="7B9296CD" w14:textId="77777777" w:rsidR="00611C75" w:rsidRDefault="00000000">
      <w:pPr>
        <w:keepNext/>
        <w:spacing w:before="200"/>
      </w:pPr>
      <w:r>
        <w:rPr>
          <w:b/>
          <w:color w:val="0F766E"/>
          <w:sz w:val="22"/>
        </w:rPr>
        <w:t>11D  TNFD INDEX</w:t>
      </w:r>
    </w:p>
    <w:p w14:paraId="41B042E3" w14:textId="77777777" w:rsidR="00611C75" w:rsidRDefault="00000000">
      <w:pPr>
        <w:keepNext/>
        <w:spacing w:after="200"/>
      </w:pPr>
      <w:r>
        <w:rPr>
          <w:i/>
          <w:color w:val="475569"/>
          <w:sz w:val="19"/>
        </w:rPr>
        <w:t>Nature-related dependencies, impacts, risks and opportunities</w:t>
      </w:r>
    </w:p>
    <w:tbl>
      <w:tblPr>
        <w:tblW w:w="0" w:type="auto"/>
        <w:jc w:val="center"/>
        <w:tblLayout w:type="fixed"/>
        <w:tblLook w:val="04A0" w:firstRow="1" w:lastRow="0" w:firstColumn="1" w:lastColumn="0" w:noHBand="0" w:noVBand="1"/>
      </w:tblPr>
      <w:tblGrid>
        <w:gridCol w:w="2160"/>
        <w:gridCol w:w="4608"/>
        <w:gridCol w:w="2592"/>
        <w:gridCol w:w="1296"/>
        <w:gridCol w:w="3456"/>
      </w:tblGrid>
      <w:tr w:rsidR="00611C75" w14:paraId="7558CE20" w14:textId="77777777">
        <w:trPr>
          <w:cantSplit/>
          <w:tblHeader/>
          <w:jc w:val="center"/>
        </w:trPr>
        <w:tc>
          <w:tcPr>
            <w:tcW w:w="2160" w:type="dxa"/>
            <w:shd w:val="clear" w:color="auto" w:fill="14532D"/>
            <w:tcMar>
              <w:top w:w="80" w:type="dxa"/>
              <w:left w:w="80" w:type="dxa"/>
              <w:bottom w:w="80" w:type="dxa"/>
              <w:right w:w="80" w:type="dxa"/>
            </w:tcMar>
          </w:tcPr>
          <w:p w14:paraId="2202E797" w14:textId="77777777" w:rsidR="00611C75" w:rsidRDefault="00000000">
            <w:pPr>
              <w:spacing w:after="0"/>
            </w:pPr>
            <w:r>
              <w:rPr>
                <w:b/>
                <w:color w:val="FFFFFF"/>
                <w:sz w:val="12"/>
              </w:rPr>
              <w:t>TNFD pillar</w:t>
            </w:r>
          </w:p>
        </w:tc>
        <w:tc>
          <w:tcPr>
            <w:tcW w:w="4608" w:type="dxa"/>
            <w:shd w:val="clear" w:color="auto" w:fill="14532D"/>
            <w:tcMar>
              <w:top w:w="80" w:type="dxa"/>
              <w:left w:w="80" w:type="dxa"/>
              <w:bottom w:w="80" w:type="dxa"/>
              <w:right w:w="80" w:type="dxa"/>
            </w:tcMar>
          </w:tcPr>
          <w:p w14:paraId="647B5FA0" w14:textId="77777777" w:rsidR="00611C75" w:rsidRDefault="00000000">
            <w:pPr>
              <w:spacing w:after="0"/>
            </w:pPr>
            <w:r>
              <w:rPr>
                <w:b/>
                <w:color w:val="FFFFFF"/>
                <w:sz w:val="12"/>
              </w:rPr>
              <w:t>Disclosure</w:t>
            </w:r>
          </w:p>
        </w:tc>
        <w:tc>
          <w:tcPr>
            <w:tcW w:w="2592" w:type="dxa"/>
            <w:shd w:val="clear" w:color="auto" w:fill="14532D"/>
            <w:tcMar>
              <w:top w:w="80" w:type="dxa"/>
              <w:left w:w="80" w:type="dxa"/>
              <w:bottom w:w="80" w:type="dxa"/>
              <w:right w:w="80" w:type="dxa"/>
            </w:tcMar>
          </w:tcPr>
          <w:p w14:paraId="6C1059CF" w14:textId="77777777" w:rsidR="00611C75" w:rsidRDefault="00000000">
            <w:pPr>
              <w:spacing w:after="0"/>
            </w:pPr>
            <w:r>
              <w:rPr>
                <w:b/>
                <w:color w:val="FFFFFF"/>
                <w:sz w:val="12"/>
              </w:rPr>
              <w:t>Report location</w:t>
            </w:r>
          </w:p>
        </w:tc>
        <w:tc>
          <w:tcPr>
            <w:tcW w:w="1296" w:type="dxa"/>
            <w:shd w:val="clear" w:color="auto" w:fill="14532D"/>
            <w:tcMar>
              <w:top w:w="80" w:type="dxa"/>
              <w:left w:w="80" w:type="dxa"/>
              <w:bottom w:w="80" w:type="dxa"/>
              <w:right w:w="80" w:type="dxa"/>
            </w:tcMar>
          </w:tcPr>
          <w:p w14:paraId="4A524E7D" w14:textId="77777777" w:rsidR="00611C75" w:rsidRDefault="00000000">
            <w:pPr>
              <w:spacing w:after="0"/>
            </w:pPr>
            <w:r>
              <w:rPr>
                <w:b/>
                <w:color w:val="FFFFFF"/>
                <w:sz w:val="12"/>
              </w:rPr>
              <w:t>Status</w:t>
            </w:r>
          </w:p>
        </w:tc>
        <w:tc>
          <w:tcPr>
            <w:tcW w:w="3456" w:type="dxa"/>
            <w:shd w:val="clear" w:color="auto" w:fill="14532D"/>
            <w:tcMar>
              <w:top w:w="80" w:type="dxa"/>
              <w:left w:w="80" w:type="dxa"/>
              <w:bottom w:w="80" w:type="dxa"/>
              <w:right w:w="80" w:type="dxa"/>
            </w:tcMar>
          </w:tcPr>
          <w:p w14:paraId="5299E7A7" w14:textId="77777777" w:rsidR="00611C75" w:rsidRDefault="00000000">
            <w:pPr>
              <w:spacing w:after="0"/>
            </w:pPr>
            <w:r>
              <w:rPr>
                <w:b/>
                <w:color w:val="FFFFFF"/>
                <w:sz w:val="12"/>
              </w:rPr>
              <w:t>Planned disclosure progression</w:t>
            </w:r>
          </w:p>
        </w:tc>
      </w:tr>
      <w:tr w:rsidR="00611C75" w14:paraId="656C5ECF"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E8A75F" w14:textId="77777777" w:rsidR="00611C75" w:rsidRDefault="00000000">
            <w:pPr>
              <w:spacing w:after="0" w:line="240" w:lineRule="auto"/>
            </w:pPr>
            <w:r>
              <w:rPr>
                <w:b/>
                <w:sz w:val="12"/>
              </w:rPr>
              <w:t>Governance A</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A69CA30" w14:textId="77777777" w:rsidR="00611C75" w:rsidRDefault="00000000">
            <w:pPr>
              <w:spacing w:after="0" w:line="240" w:lineRule="auto"/>
            </w:pPr>
            <w:r>
              <w:rPr>
                <w:sz w:val="12"/>
              </w:rPr>
              <w:t>Board oversight of nature dependencies, impacts, risks and opportunities</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77E9C2E" w14:textId="77777777" w:rsidR="00611C75" w:rsidRDefault="00000000">
            <w:pPr>
              <w:spacing w:after="0" w:line="240" w:lineRule="auto"/>
            </w:pPr>
            <w:r>
              <w:rPr>
                <w:sz w:val="12"/>
              </w:rPr>
              <w:t>Nature; governance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3A7D95"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1F0940B" w14:textId="77777777" w:rsidR="00611C75" w:rsidRDefault="00000000">
            <w:pPr>
              <w:spacing w:after="0" w:line="240" w:lineRule="auto"/>
            </w:pPr>
            <w:r>
              <w:rPr>
                <w:sz w:val="12"/>
              </w:rPr>
              <w:t>Formal oversight and reporting planned for future reporting.</w:t>
            </w:r>
          </w:p>
        </w:tc>
      </w:tr>
      <w:tr w:rsidR="00611C75" w14:paraId="65E29F9E"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97E0BDC" w14:textId="77777777" w:rsidR="00611C75" w:rsidRDefault="00000000">
            <w:pPr>
              <w:spacing w:after="0" w:line="240" w:lineRule="auto"/>
            </w:pPr>
            <w:r>
              <w:rPr>
                <w:b/>
                <w:sz w:val="12"/>
              </w:rPr>
              <w:t>Governance B</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99B689" w14:textId="77777777" w:rsidR="00611C75" w:rsidRDefault="00000000">
            <w:pPr>
              <w:spacing w:after="0" w:line="240" w:lineRule="auto"/>
            </w:pPr>
            <w:r>
              <w:rPr>
                <w:sz w:val="12"/>
              </w:rPr>
              <w:t>Management role</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FC87C6" w14:textId="77777777" w:rsidR="00611C75" w:rsidRDefault="00000000">
            <w:pPr>
              <w:spacing w:after="0" w:line="240" w:lineRule="auto"/>
            </w:pPr>
            <w:r>
              <w:rPr>
                <w:sz w:val="12"/>
              </w:rPr>
              <w:t>Nature; reporting governance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4F1A73F"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5AA0085" w14:textId="77777777" w:rsidR="00611C75" w:rsidRDefault="00000000">
            <w:pPr>
              <w:spacing w:after="0" w:line="240" w:lineRule="auto"/>
            </w:pPr>
            <w:r>
              <w:rPr>
                <w:sz w:val="12"/>
              </w:rPr>
              <w:t>Functional ownership and escalation planned for future reporting.</w:t>
            </w:r>
          </w:p>
        </w:tc>
      </w:tr>
      <w:tr w:rsidR="00611C75" w14:paraId="23870098"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2125E2B" w14:textId="77777777" w:rsidR="00611C75" w:rsidRDefault="00000000">
            <w:pPr>
              <w:spacing w:after="0" w:line="240" w:lineRule="auto"/>
            </w:pPr>
            <w:r>
              <w:rPr>
                <w:b/>
                <w:sz w:val="12"/>
              </w:rPr>
              <w:t>Governance C</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B3756E" w14:textId="77777777" w:rsidR="00611C75" w:rsidRDefault="00000000">
            <w:pPr>
              <w:spacing w:after="0" w:line="240" w:lineRule="auto"/>
            </w:pPr>
            <w:r>
              <w:rPr>
                <w:sz w:val="12"/>
              </w:rPr>
              <w:t>Human rights policies and engagement with affected stakeholders</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ACE6AF" w14:textId="77777777" w:rsidR="00611C75" w:rsidRDefault="00000000">
            <w:pPr>
              <w:spacing w:after="0" w:line="240" w:lineRule="auto"/>
            </w:pPr>
            <w:r>
              <w:rPr>
                <w:sz w:val="12"/>
              </w:rPr>
              <w:t>Supply chain; communities</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41AACBA"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E613DA6" w14:textId="77777777" w:rsidR="00611C75" w:rsidRDefault="00000000">
            <w:pPr>
              <w:spacing w:after="0" w:line="240" w:lineRule="auto"/>
            </w:pPr>
            <w:r>
              <w:rPr>
                <w:sz w:val="12"/>
              </w:rPr>
              <w:t>Approach planned; policy and outcomes planned for future reporting.</w:t>
            </w:r>
          </w:p>
        </w:tc>
      </w:tr>
      <w:tr w:rsidR="00611C75" w14:paraId="2DA14390"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2E814B" w14:textId="77777777" w:rsidR="00611C75" w:rsidRDefault="00000000">
            <w:pPr>
              <w:spacing w:after="0" w:line="240" w:lineRule="auto"/>
            </w:pPr>
            <w:r>
              <w:rPr>
                <w:b/>
                <w:sz w:val="12"/>
              </w:rPr>
              <w:t>Strategy A</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C22C4F4" w14:textId="77777777" w:rsidR="00611C75" w:rsidRDefault="00000000">
            <w:pPr>
              <w:spacing w:after="0" w:line="240" w:lineRule="auto"/>
            </w:pPr>
            <w:r>
              <w:rPr>
                <w:sz w:val="12"/>
              </w:rPr>
              <w:t>Nature dependencies, impacts, risks and opportunities</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CEAB302" w14:textId="77777777" w:rsidR="00611C75" w:rsidRDefault="00000000">
            <w:pPr>
              <w:spacing w:after="0" w:line="240" w:lineRule="auto"/>
            </w:pPr>
            <w:r>
              <w:rPr>
                <w:sz w:val="12"/>
              </w:rPr>
              <w:t>Water, materials and nature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2E242ED"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2E207E" w14:textId="77777777" w:rsidR="00611C75" w:rsidRDefault="00000000">
            <w:pPr>
              <w:spacing w:after="0" w:line="240" w:lineRule="auto"/>
            </w:pPr>
            <w:r>
              <w:rPr>
                <w:sz w:val="12"/>
              </w:rPr>
              <w:t>High-level assessment; location/value-chain analysis planned for future reporting.</w:t>
            </w:r>
          </w:p>
        </w:tc>
      </w:tr>
      <w:tr w:rsidR="00611C75" w14:paraId="49BFA935"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EA9C83A" w14:textId="77777777" w:rsidR="00611C75" w:rsidRDefault="00000000">
            <w:pPr>
              <w:spacing w:after="0" w:line="240" w:lineRule="auto"/>
            </w:pPr>
            <w:r>
              <w:rPr>
                <w:b/>
                <w:sz w:val="12"/>
              </w:rPr>
              <w:t>Strategy B</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731589" w14:textId="77777777" w:rsidR="00611C75" w:rsidRDefault="00000000">
            <w:pPr>
              <w:spacing w:after="0" w:line="240" w:lineRule="auto"/>
            </w:pPr>
            <w:r>
              <w:rPr>
                <w:sz w:val="12"/>
              </w:rPr>
              <w:t>Effects on business model, value chain and financial planning</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40E1903" w14:textId="77777777" w:rsidR="00611C75" w:rsidRDefault="00000000">
            <w:pPr>
              <w:spacing w:after="0" w:line="240" w:lineRule="auto"/>
            </w:pPr>
            <w:r>
              <w:rPr>
                <w:sz w:val="12"/>
              </w:rPr>
              <w:t>Nature; climate risk</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BE265D3"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7693268" w14:textId="77777777" w:rsidR="00611C75" w:rsidRDefault="00000000">
            <w:pPr>
              <w:spacing w:after="0" w:line="240" w:lineRule="auto"/>
            </w:pPr>
            <w:r>
              <w:rPr>
                <w:sz w:val="12"/>
              </w:rPr>
              <w:t>Narrative provided; financial integration planned for future reporting.</w:t>
            </w:r>
          </w:p>
        </w:tc>
      </w:tr>
      <w:tr w:rsidR="00611C75" w14:paraId="10D158E7"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8CB1F88" w14:textId="77777777" w:rsidR="00611C75" w:rsidRDefault="00000000">
            <w:pPr>
              <w:spacing w:after="0" w:line="240" w:lineRule="auto"/>
            </w:pPr>
            <w:r>
              <w:rPr>
                <w:b/>
                <w:sz w:val="12"/>
              </w:rPr>
              <w:t>Strategy C</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38596FA" w14:textId="77777777" w:rsidR="00611C75" w:rsidRDefault="00000000">
            <w:pPr>
              <w:spacing w:after="0" w:line="240" w:lineRule="auto"/>
            </w:pPr>
            <w:r>
              <w:rPr>
                <w:sz w:val="12"/>
              </w:rPr>
              <w:t>Resilience under scenarios</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6FD9DE2" w14:textId="77777777" w:rsidR="00611C75" w:rsidRDefault="00000000">
            <w:pPr>
              <w:spacing w:after="0" w:line="240" w:lineRule="auto"/>
            </w:pPr>
            <w:r>
              <w:rPr>
                <w:sz w:val="12"/>
              </w:rPr>
              <w:t>Climate risk</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A9EAF42"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4B64DBE" w14:textId="77777777" w:rsidR="00611C75" w:rsidRDefault="00000000">
            <w:pPr>
              <w:spacing w:after="0" w:line="240" w:lineRule="auto"/>
            </w:pPr>
            <w:r>
              <w:rPr>
                <w:sz w:val="12"/>
              </w:rPr>
              <w:t>Climate scenarios included; explicit nature scenarios not completed.</w:t>
            </w:r>
          </w:p>
        </w:tc>
      </w:tr>
      <w:tr w:rsidR="00611C75" w14:paraId="427F4880"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4C5887" w14:textId="77777777" w:rsidR="00611C75" w:rsidRDefault="00000000">
            <w:pPr>
              <w:spacing w:after="0" w:line="240" w:lineRule="auto"/>
            </w:pPr>
            <w:r>
              <w:rPr>
                <w:b/>
                <w:sz w:val="12"/>
              </w:rPr>
              <w:t>Strategy D</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DED1F3D" w14:textId="77777777" w:rsidR="00611C75" w:rsidRDefault="00000000">
            <w:pPr>
              <w:spacing w:after="0" w:line="240" w:lineRule="auto"/>
            </w:pPr>
            <w:r>
              <w:rPr>
                <w:sz w:val="12"/>
              </w:rPr>
              <w:t>Priority locations</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D44C17" w14:textId="77777777" w:rsidR="00611C75" w:rsidRDefault="00000000">
            <w:pPr>
              <w:spacing w:after="0" w:line="240" w:lineRule="auto"/>
            </w:pPr>
            <w:r>
              <w:rPr>
                <w:sz w:val="12"/>
              </w:rPr>
              <w:t>Water and nature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77DB9B" w14:textId="77777777" w:rsidR="00611C75" w:rsidRDefault="00000000">
            <w:pPr>
              <w:spacing w:after="0" w:line="240" w:lineRule="auto"/>
            </w:pPr>
            <w:r>
              <w:rPr>
                <w:sz w:val="12"/>
              </w:rPr>
              <w:t>Data collection and disclosure plans</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30AD91" w14:textId="77777777" w:rsidR="00611C75" w:rsidRDefault="00000000">
            <w:pPr>
              <w:spacing w:after="0" w:line="240" w:lineRule="auto"/>
            </w:pPr>
            <w:r>
              <w:rPr>
                <w:sz w:val="12"/>
              </w:rPr>
              <w:t>Geospatial location disclosure and sensitivity planned for future reporting.</w:t>
            </w:r>
          </w:p>
        </w:tc>
      </w:tr>
      <w:tr w:rsidR="00611C75" w14:paraId="46C92DD6"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80D3284" w14:textId="77777777" w:rsidR="00611C75" w:rsidRDefault="00000000">
            <w:pPr>
              <w:spacing w:after="0" w:line="240" w:lineRule="auto"/>
            </w:pPr>
            <w:r>
              <w:rPr>
                <w:b/>
                <w:sz w:val="12"/>
              </w:rPr>
              <w:t>Risk management A(i)</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D57A788" w14:textId="77777777" w:rsidR="00611C75" w:rsidRDefault="00000000">
            <w:pPr>
              <w:spacing w:after="0" w:line="240" w:lineRule="auto"/>
            </w:pPr>
            <w:r>
              <w:rPr>
                <w:sz w:val="12"/>
              </w:rPr>
              <w:t>Direct operations identification and assessment process</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6C2BB03" w14:textId="77777777" w:rsidR="00611C75" w:rsidRDefault="00000000">
            <w:pPr>
              <w:spacing w:after="0" w:line="240" w:lineRule="auto"/>
            </w:pPr>
            <w:r>
              <w:rPr>
                <w:sz w:val="12"/>
              </w:rPr>
              <w:t>Nature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8D3B2E"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0242C6D" w14:textId="77777777" w:rsidR="00611C75" w:rsidRDefault="00000000">
            <w:pPr>
              <w:spacing w:after="0" w:line="240" w:lineRule="auto"/>
            </w:pPr>
            <w:r>
              <w:rPr>
                <w:sz w:val="12"/>
              </w:rPr>
              <w:t>LEAP process planned.</w:t>
            </w:r>
          </w:p>
        </w:tc>
      </w:tr>
      <w:tr w:rsidR="00611C75" w14:paraId="3C8B4B20"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F03539" w14:textId="77777777" w:rsidR="00611C75" w:rsidRDefault="00000000">
            <w:pPr>
              <w:spacing w:after="0" w:line="240" w:lineRule="auto"/>
            </w:pPr>
            <w:r>
              <w:rPr>
                <w:b/>
                <w:sz w:val="12"/>
              </w:rPr>
              <w:t>Risk management A(ii)</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0369450" w14:textId="77777777" w:rsidR="00611C75" w:rsidRDefault="00000000">
            <w:pPr>
              <w:spacing w:after="0" w:line="240" w:lineRule="auto"/>
            </w:pPr>
            <w:r>
              <w:rPr>
                <w:sz w:val="12"/>
              </w:rPr>
              <w:t>Upstream/downstream value-chain assessment</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8E49B46" w14:textId="77777777" w:rsidR="00611C75" w:rsidRDefault="00000000">
            <w:pPr>
              <w:spacing w:after="0" w:line="240" w:lineRule="auto"/>
            </w:pPr>
            <w:r>
              <w:rPr>
                <w:sz w:val="12"/>
              </w:rPr>
              <w:t>Supply chain; nature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25C0F1"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467C8B3" w14:textId="77777777" w:rsidR="00611C75" w:rsidRDefault="00000000">
            <w:pPr>
              <w:spacing w:after="0" w:line="240" w:lineRule="auto"/>
            </w:pPr>
            <w:r>
              <w:rPr>
                <w:sz w:val="12"/>
              </w:rPr>
              <w:t>Supplier and materials mapping planned for future reporting.</w:t>
            </w:r>
          </w:p>
        </w:tc>
      </w:tr>
      <w:tr w:rsidR="00611C75" w14:paraId="492F1DD8"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6CDEB22" w14:textId="77777777" w:rsidR="00611C75" w:rsidRDefault="00000000">
            <w:pPr>
              <w:spacing w:after="0" w:line="240" w:lineRule="auto"/>
            </w:pPr>
            <w:r>
              <w:rPr>
                <w:b/>
                <w:sz w:val="12"/>
              </w:rPr>
              <w:t>Risk management B</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C24F64" w14:textId="77777777" w:rsidR="00611C75" w:rsidRDefault="00000000">
            <w:pPr>
              <w:spacing w:after="0" w:line="240" w:lineRule="auto"/>
            </w:pPr>
            <w:r>
              <w:rPr>
                <w:sz w:val="12"/>
              </w:rPr>
              <w:t>Management of nature risks and opportunities</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D6C9994" w14:textId="77777777" w:rsidR="00611C75" w:rsidRDefault="00000000">
            <w:pPr>
              <w:spacing w:after="0" w:line="240" w:lineRule="auto"/>
            </w:pPr>
            <w:r>
              <w:rPr>
                <w:sz w:val="12"/>
              </w:rPr>
              <w:t>Nature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A4C8BF9"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5A294B2" w14:textId="77777777" w:rsidR="00611C75" w:rsidRDefault="00000000">
            <w:pPr>
              <w:spacing w:after="0" w:line="240" w:lineRule="auto"/>
            </w:pPr>
            <w:r>
              <w:rPr>
                <w:sz w:val="12"/>
              </w:rPr>
              <w:t>Mitigation hierarchy and controls planned.</w:t>
            </w:r>
          </w:p>
        </w:tc>
      </w:tr>
      <w:tr w:rsidR="00611C75" w14:paraId="32B2A2A9"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98D59D" w14:textId="77777777" w:rsidR="00611C75" w:rsidRDefault="00000000">
            <w:pPr>
              <w:spacing w:after="0" w:line="240" w:lineRule="auto"/>
            </w:pPr>
            <w:r>
              <w:rPr>
                <w:b/>
                <w:sz w:val="12"/>
              </w:rPr>
              <w:t>Risk management C</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47C254" w14:textId="77777777" w:rsidR="00611C75" w:rsidRDefault="00000000">
            <w:pPr>
              <w:spacing w:after="0" w:line="240" w:lineRule="auto"/>
            </w:pPr>
            <w:r>
              <w:rPr>
                <w:sz w:val="12"/>
              </w:rPr>
              <w:t>Integration with enterprise risk management</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F6BF44" w14:textId="77777777" w:rsidR="00611C75" w:rsidRDefault="00000000">
            <w:pPr>
              <w:spacing w:after="0" w:line="240" w:lineRule="auto"/>
            </w:pPr>
            <w:r>
              <w:rPr>
                <w:sz w:val="12"/>
              </w:rPr>
              <w:t>Governance; climate risk</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114A118"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F74E645" w14:textId="77777777" w:rsidR="00611C75" w:rsidRDefault="00000000">
            <w:pPr>
              <w:spacing w:after="0" w:line="240" w:lineRule="auto"/>
            </w:pPr>
            <w:r>
              <w:rPr>
                <w:sz w:val="12"/>
              </w:rPr>
              <w:t>Integration planned for future reporting.</w:t>
            </w:r>
          </w:p>
        </w:tc>
      </w:tr>
      <w:tr w:rsidR="00611C75" w14:paraId="275D32AC"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16ECB6" w14:textId="77777777" w:rsidR="00611C75" w:rsidRDefault="00000000">
            <w:pPr>
              <w:spacing w:after="0" w:line="240" w:lineRule="auto"/>
            </w:pPr>
            <w:r>
              <w:rPr>
                <w:b/>
                <w:sz w:val="12"/>
              </w:rPr>
              <w:t>Metrics and targets A</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C83C840" w14:textId="77777777" w:rsidR="00611C75" w:rsidRDefault="00000000">
            <w:pPr>
              <w:spacing w:after="0" w:line="240" w:lineRule="auto"/>
            </w:pPr>
            <w:r>
              <w:rPr>
                <w:sz w:val="12"/>
              </w:rPr>
              <w:t>Metrics to assess material nature risks/opportunities</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6A619B0" w14:textId="77777777" w:rsidR="00611C75" w:rsidRDefault="00000000">
            <w:pPr>
              <w:spacing w:after="0" w:line="240" w:lineRule="auto"/>
            </w:pPr>
            <w:r>
              <w:rPr>
                <w:sz w:val="12"/>
              </w:rPr>
              <w:t>Water, materials and nature</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D3457FE"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C208A0F" w14:textId="77777777" w:rsidR="00611C75" w:rsidRDefault="00000000">
            <w:pPr>
              <w:spacing w:after="0" w:line="240" w:lineRule="auto"/>
            </w:pPr>
            <w:r>
              <w:rPr>
                <w:sz w:val="12"/>
              </w:rPr>
              <w:t>Metric architecture planned; controlled data in development.</w:t>
            </w:r>
          </w:p>
        </w:tc>
      </w:tr>
      <w:tr w:rsidR="00611C75" w14:paraId="3F39A0B6"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D6DC66D" w14:textId="77777777" w:rsidR="00611C75" w:rsidRDefault="00000000">
            <w:pPr>
              <w:spacing w:after="0" w:line="240" w:lineRule="auto"/>
            </w:pPr>
            <w:r>
              <w:rPr>
                <w:b/>
                <w:sz w:val="12"/>
              </w:rPr>
              <w:t>Metrics and targets B</w:t>
            </w:r>
          </w:p>
        </w:tc>
        <w:tc>
          <w:tcPr>
            <w:tcW w:w="4608"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7622A8D" w14:textId="77777777" w:rsidR="00611C75" w:rsidRDefault="00000000">
            <w:pPr>
              <w:spacing w:after="0" w:line="240" w:lineRule="auto"/>
            </w:pPr>
            <w:r>
              <w:rPr>
                <w:sz w:val="12"/>
              </w:rPr>
              <w:t>Metrics to manage dependencies and impacts</w:t>
            </w:r>
          </w:p>
        </w:tc>
        <w:tc>
          <w:tcPr>
            <w:tcW w:w="259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C072CBA" w14:textId="77777777" w:rsidR="00611C75" w:rsidRDefault="00000000">
            <w:pPr>
              <w:spacing w:after="0" w:line="240" w:lineRule="auto"/>
            </w:pPr>
            <w:r>
              <w:rPr>
                <w:sz w:val="12"/>
              </w:rPr>
              <w:t>Water, materials and nature</w:t>
            </w:r>
          </w:p>
        </w:tc>
        <w:tc>
          <w:tcPr>
            <w:tcW w:w="12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4BBCAD" w14:textId="77777777" w:rsidR="00611C75" w:rsidRDefault="00000000">
            <w:pPr>
              <w:spacing w:after="0" w:line="240" w:lineRule="auto"/>
            </w:pPr>
            <w:r>
              <w:rPr>
                <w:sz w:val="12"/>
              </w:rPr>
              <w:t>Partial</w:t>
            </w:r>
          </w:p>
        </w:tc>
        <w:tc>
          <w:tcPr>
            <w:tcW w:w="345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6922245" w14:textId="77777777" w:rsidR="00611C75" w:rsidRDefault="00000000">
            <w:pPr>
              <w:spacing w:after="0" w:line="240" w:lineRule="auto"/>
            </w:pPr>
            <w:r>
              <w:rPr>
                <w:sz w:val="12"/>
              </w:rPr>
              <w:t>Water/circularity/nature KPIs planned.</w:t>
            </w:r>
          </w:p>
        </w:tc>
      </w:tr>
      <w:tr w:rsidR="00611C75" w14:paraId="7AB2EFE3" w14:textId="77777777">
        <w:trPr>
          <w:cantSplit/>
          <w:jc w:val="center"/>
        </w:trPr>
        <w:tc>
          <w:tcPr>
            <w:tcW w:w="216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0D73252" w14:textId="77777777" w:rsidR="00611C75" w:rsidRDefault="00000000">
            <w:pPr>
              <w:spacing w:after="0" w:line="240" w:lineRule="auto"/>
            </w:pPr>
            <w:r>
              <w:rPr>
                <w:b/>
                <w:sz w:val="12"/>
              </w:rPr>
              <w:lastRenderedPageBreak/>
              <w:t>Metrics and targets C</w:t>
            </w:r>
          </w:p>
        </w:tc>
        <w:tc>
          <w:tcPr>
            <w:tcW w:w="4608"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AB24336" w14:textId="77777777" w:rsidR="00611C75" w:rsidRDefault="00000000">
            <w:pPr>
              <w:spacing w:after="0" w:line="240" w:lineRule="auto"/>
            </w:pPr>
            <w:r>
              <w:rPr>
                <w:sz w:val="12"/>
              </w:rPr>
              <w:t>Targets and performance</w:t>
            </w:r>
          </w:p>
        </w:tc>
        <w:tc>
          <w:tcPr>
            <w:tcW w:w="259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C95D23" w14:textId="77777777" w:rsidR="00611C75" w:rsidRDefault="00000000">
            <w:pPr>
              <w:spacing w:after="0" w:line="240" w:lineRule="auto"/>
            </w:pPr>
            <w:r>
              <w:rPr>
                <w:sz w:val="12"/>
              </w:rPr>
              <w:t>Nature 6.6</w:t>
            </w:r>
          </w:p>
        </w:tc>
        <w:tc>
          <w:tcPr>
            <w:tcW w:w="12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06DE8E" w14:textId="77777777" w:rsidR="00611C75" w:rsidRDefault="00000000">
            <w:pPr>
              <w:spacing w:after="0" w:line="240" w:lineRule="auto"/>
            </w:pPr>
            <w:r>
              <w:rPr>
                <w:sz w:val="12"/>
              </w:rPr>
              <w:t>Planned</w:t>
            </w:r>
          </w:p>
        </w:tc>
        <w:tc>
          <w:tcPr>
            <w:tcW w:w="345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594DB6E" w14:textId="77777777" w:rsidR="00611C75" w:rsidRDefault="00000000">
            <w:pPr>
              <w:spacing w:after="0" w:line="240" w:lineRule="auto"/>
            </w:pPr>
            <w:r>
              <w:rPr>
                <w:sz w:val="12"/>
              </w:rPr>
              <w:t>We plan to formalize nature targets after completing location and value-chain assessment.</w:t>
            </w:r>
          </w:p>
        </w:tc>
      </w:tr>
    </w:tbl>
    <w:p w14:paraId="3DA9CB01" w14:textId="77777777" w:rsidR="00611C75" w:rsidRDefault="00611C75">
      <w:pPr>
        <w:spacing w:after="0"/>
      </w:pPr>
    </w:p>
    <w:p w14:paraId="35DDC2CD" w14:textId="77777777" w:rsidR="00611C75" w:rsidRDefault="00000000">
      <w:pPr>
        <w:keepNext/>
        <w:spacing w:before="200"/>
      </w:pPr>
      <w:r>
        <w:rPr>
          <w:b/>
          <w:color w:val="0F766E"/>
          <w:sz w:val="22"/>
        </w:rPr>
        <w:t xml:space="preserve">11E  </w:t>
      </w:r>
      <w:r>
        <w:rPr>
          <w:b/>
          <w:sz w:val="38"/>
        </w:rPr>
        <w:t>UN SUSTAINABLE DEVELOPMENT GOALS</w:t>
      </w:r>
    </w:p>
    <w:p w14:paraId="1786F95C" w14:textId="77777777" w:rsidR="00611C75" w:rsidRDefault="00000000">
      <w:pPr>
        <w:keepNext/>
        <w:spacing w:after="200"/>
      </w:pPr>
      <w:r>
        <w:rPr>
          <w:i/>
          <w:color w:val="475569"/>
          <w:sz w:val="19"/>
        </w:rPr>
        <w:t>Contribution and risk alignment</w:t>
      </w:r>
    </w:p>
    <w:tbl>
      <w:tblPr>
        <w:tblW w:w="0" w:type="auto"/>
        <w:jc w:val="center"/>
        <w:tblLayout w:type="fixed"/>
        <w:tblLook w:val="04A0" w:firstRow="1" w:lastRow="0" w:firstColumn="1" w:lastColumn="0" w:noHBand="0" w:noVBand="1"/>
      </w:tblPr>
      <w:tblGrid>
        <w:gridCol w:w="2880"/>
        <w:gridCol w:w="5400"/>
        <w:gridCol w:w="5400"/>
      </w:tblGrid>
      <w:tr w:rsidR="00611C75" w14:paraId="5094B3A7" w14:textId="77777777">
        <w:trPr>
          <w:cantSplit/>
          <w:tblHeader/>
          <w:jc w:val="center"/>
        </w:trPr>
        <w:tc>
          <w:tcPr>
            <w:tcW w:w="2880" w:type="dxa"/>
            <w:shd w:val="clear" w:color="auto" w:fill="14532D"/>
            <w:tcMar>
              <w:top w:w="80" w:type="dxa"/>
              <w:left w:w="80" w:type="dxa"/>
              <w:bottom w:w="80" w:type="dxa"/>
              <w:right w:w="80" w:type="dxa"/>
            </w:tcMar>
          </w:tcPr>
          <w:p w14:paraId="3018EB75" w14:textId="77777777" w:rsidR="00611C75" w:rsidRDefault="00000000">
            <w:pPr>
              <w:spacing w:after="0"/>
            </w:pPr>
            <w:r>
              <w:rPr>
                <w:b/>
                <w:color w:val="FFFFFF"/>
                <w:sz w:val="11"/>
              </w:rPr>
              <w:t>Goal</w:t>
            </w:r>
          </w:p>
        </w:tc>
        <w:tc>
          <w:tcPr>
            <w:tcW w:w="5400" w:type="dxa"/>
            <w:shd w:val="clear" w:color="auto" w:fill="14532D"/>
            <w:tcMar>
              <w:top w:w="80" w:type="dxa"/>
              <w:left w:w="80" w:type="dxa"/>
              <w:bottom w:w="80" w:type="dxa"/>
              <w:right w:w="80" w:type="dxa"/>
            </w:tcMar>
          </w:tcPr>
          <w:p w14:paraId="470DA159" w14:textId="77777777" w:rsidR="00611C75" w:rsidRDefault="00000000">
            <w:pPr>
              <w:spacing w:after="0"/>
            </w:pPr>
            <w:r>
              <w:rPr>
                <w:b/>
                <w:color w:val="FFFFFF"/>
                <w:sz w:val="11"/>
              </w:rPr>
              <w:t>Potential contribution</w:t>
            </w:r>
          </w:p>
        </w:tc>
        <w:tc>
          <w:tcPr>
            <w:tcW w:w="5400" w:type="dxa"/>
            <w:shd w:val="clear" w:color="auto" w:fill="14532D"/>
            <w:tcMar>
              <w:top w:w="80" w:type="dxa"/>
              <w:left w:w="80" w:type="dxa"/>
              <w:bottom w:w="80" w:type="dxa"/>
              <w:right w:w="80" w:type="dxa"/>
            </w:tcMar>
          </w:tcPr>
          <w:p w14:paraId="70F3B5DC" w14:textId="77777777" w:rsidR="00611C75" w:rsidRDefault="00000000">
            <w:pPr>
              <w:spacing w:after="0"/>
            </w:pPr>
            <w:r>
              <w:rPr>
                <w:b/>
                <w:color w:val="FFFFFF"/>
                <w:sz w:val="11"/>
              </w:rPr>
              <w:t>Risks and safeguards</w:t>
            </w:r>
          </w:p>
        </w:tc>
      </w:tr>
      <w:tr w:rsidR="00611C75" w14:paraId="16FC4809"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3BCFBE2" w14:textId="77777777" w:rsidR="00611C75" w:rsidRDefault="00000000">
            <w:pPr>
              <w:spacing w:after="0" w:line="240" w:lineRule="auto"/>
            </w:pPr>
            <w:r>
              <w:rPr>
                <w:b/>
                <w:sz w:val="11"/>
              </w:rPr>
              <w:t>SDG 3 - Good health and well-being</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41814B9" w14:textId="77777777" w:rsidR="00611C75" w:rsidRDefault="00000000">
            <w:pPr>
              <w:spacing w:after="0" w:line="240" w:lineRule="auto"/>
            </w:pPr>
            <w:r>
              <w:rPr>
                <w:sz w:val="11"/>
              </w:rPr>
              <w:t>Foundation health focus; potential support for research and care</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ADFCE5B" w14:textId="77777777" w:rsidR="00611C75" w:rsidRDefault="00000000">
            <w:pPr>
              <w:spacing w:after="0" w:line="240" w:lineRule="auto"/>
            </w:pPr>
            <w:r>
              <w:rPr>
                <w:sz w:val="11"/>
              </w:rPr>
              <w:t>Safety of health information, access disparities, mental-health risks and validation.</w:t>
            </w:r>
          </w:p>
        </w:tc>
      </w:tr>
      <w:tr w:rsidR="00611C75" w14:paraId="085489F8"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76445FA" w14:textId="77777777" w:rsidR="00611C75" w:rsidRDefault="00000000">
            <w:pPr>
              <w:spacing w:after="0" w:line="240" w:lineRule="auto"/>
            </w:pPr>
            <w:r>
              <w:rPr>
                <w:b/>
                <w:sz w:val="11"/>
              </w:rPr>
              <w:t>SDG 4 - Quality education</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DD7751" w14:textId="77777777" w:rsidR="00611C75" w:rsidRDefault="00000000">
            <w:pPr>
              <w:spacing w:after="0" w:line="240" w:lineRule="auto"/>
            </w:pPr>
            <w:r>
              <w:rPr>
                <w:sz w:val="11"/>
              </w:rPr>
              <w:t>Tutoring, translation, feedback and AI literacy</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7371CB1" w14:textId="77777777" w:rsidR="00611C75" w:rsidRDefault="00000000">
            <w:pPr>
              <w:spacing w:after="0" w:line="240" w:lineRule="auto"/>
            </w:pPr>
            <w:r>
              <w:rPr>
                <w:sz w:val="11"/>
              </w:rPr>
              <w:t>Academic integrity, inequitable access, privacy and overreliance.</w:t>
            </w:r>
          </w:p>
        </w:tc>
      </w:tr>
      <w:tr w:rsidR="00611C75" w14:paraId="2804CE64"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E3DB680" w14:textId="77777777" w:rsidR="00611C75" w:rsidRDefault="00000000">
            <w:pPr>
              <w:spacing w:after="0" w:line="240" w:lineRule="auto"/>
            </w:pPr>
            <w:r>
              <w:rPr>
                <w:b/>
                <w:sz w:val="11"/>
              </w:rPr>
              <w:t>SDG 5 / 10 - Equality</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08F2A50" w14:textId="77777777" w:rsidR="00611C75" w:rsidRDefault="00000000">
            <w:pPr>
              <w:spacing w:after="0" w:line="240" w:lineRule="auto"/>
            </w:pPr>
            <w:r>
              <w:rPr>
                <w:sz w:val="11"/>
              </w:rPr>
              <w:t>Broad access and tools that can reduce expertise barriers</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57026C" w14:textId="77777777" w:rsidR="00611C75" w:rsidRDefault="00000000">
            <w:pPr>
              <w:spacing w:after="0" w:line="240" w:lineRule="auto"/>
            </w:pPr>
            <w:r>
              <w:rPr>
                <w:sz w:val="11"/>
              </w:rPr>
              <w:t>Bias, language gaps, digital divide and unequal capture of productivity gains.</w:t>
            </w:r>
          </w:p>
        </w:tc>
      </w:tr>
      <w:tr w:rsidR="00611C75" w14:paraId="53733EED"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6E8E0B" w14:textId="77777777" w:rsidR="00611C75" w:rsidRDefault="00000000">
            <w:pPr>
              <w:spacing w:after="0" w:line="240" w:lineRule="auto"/>
            </w:pPr>
            <w:r>
              <w:rPr>
                <w:b/>
                <w:sz w:val="11"/>
              </w:rPr>
              <w:t>SDG 7 - Clean energy</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B4C3348" w14:textId="77777777" w:rsidR="00611C75" w:rsidRDefault="00000000">
            <w:pPr>
              <w:spacing w:after="0" w:line="240" w:lineRule="auto"/>
            </w:pPr>
            <w:r>
              <w:rPr>
                <w:sz w:val="11"/>
              </w:rPr>
              <w:t>Potential to expand clean-energy demand, storage and grid investment</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5583196" w14:textId="77777777" w:rsidR="00611C75" w:rsidRDefault="00000000">
            <w:pPr>
              <w:spacing w:after="0" w:line="240" w:lineRule="auto"/>
            </w:pPr>
            <w:r>
              <w:rPr>
                <w:sz w:val="11"/>
              </w:rPr>
              <w:t>Rapid load growth, fossil lock-in and affordability impacts.</w:t>
            </w:r>
          </w:p>
        </w:tc>
      </w:tr>
      <w:tr w:rsidR="00611C75" w14:paraId="21A0A741"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741F89F" w14:textId="77777777" w:rsidR="00611C75" w:rsidRDefault="00000000">
            <w:pPr>
              <w:spacing w:after="0" w:line="240" w:lineRule="auto"/>
            </w:pPr>
            <w:r>
              <w:rPr>
                <w:b/>
                <w:sz w:val="11"/>
              </w:rPr>
              <w:t>SDG 8 - Decent work</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8EB9C2B" w14:textId="77777777" w:rsidR="00611C75" w:rsidRDefault="00000000">
            <w:pPr>
              <w:spacing w:after="0" w:line="240" w:lineRule="auto"/>
            </w:pPr>
            <w:r>
              <w:rPr>
                <w:sz w:val="11"/>
              </w:rPr>
              <w:t>Productivity, new occupations and skills</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1D2DE22" w14:textId="77777777" w:rsidR="00611C75" w:rsidRDefault="00000000">
            <w:pPr>
              <w:spacing w:after="0" w:line="240" w:lineRule="auto"/>
            </w:pPr>
            <w:r>
              <w:rPr>
                <w:sz w:val="11"/>
              </w:rPr>
              <w:t>Displacement, work intensification, worker surveillance and contractor conditions.</w:t>
            </w:r>
          </w:p>
        </w:tc>
      </w:tr>
      <w:tr w:rsidR="00611C75" w14:paraId="1C955EDF"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B3D277B" w14:textId="77777777" w:rsidR="00611C75" w:rsidRDefault="00000000">
            <w:pPr>
              <w:spacing w:after="0" w:line="240" w:lineRule="auto"/>
            </w:pPr>
            <w:r>
              <w:rPr>
                <w:b/>
                <w:sz w:val="11"/>
              </w:rPr>
              <w:t>SDG 9 - Industry, innovation and infrastructure</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205C5E" w14:textId="77777777" w:rsidR="00611C75" w:rsidRDefault="00000000">
            <w:pPr>
              <w:spacing w:after="0" w:line="240" w:lineRule="auto"/>
            </w:pPr>
            <w:r>
              <w:rPr>
                <w:sz w:val="11"/>
              </w:rPr>
              <w:t>Frontier research, digital infrastructure and scientific innovation</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8847550" w14:textId="77777777" w:rsidR="00611C75" w:rsidRDefault="00000000">
            <w:pPr>
              <w:spacing w:after="0" w:line="240" w:lineRule="auto"/>
            </w:pPr>
            <w:r>
              <w:rPr>
                <w:sz w:val="11"/>
              </w:rPr>
              <w:t>Resource intensity, concentration and community/infrastructure impacts.</w:t>
            </w:r>
          </w:p>
        </w:tc>
      </w:tr>
      <w:tr w:rsidR="00611C75" w14:paraId="0D6D409C"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9655E90" w14:textId="77777777" w:rsidR="00611C75" w:rsidRDefault="00000000">
            <w:pPr>
              <w:spacing w:after="0" w:line="240" w:lineRule="auto"/>
            </w:pPr>
            <w:r>
              <w:rPr>
                <w:b/>
                <w:sz w:val="11"/>
              </w:rPr>
              <w:t>SDG 12 - Responsible consumption and production</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0E99414" w14:textId="77777777" w:rsidR="00611C75" w:rsidRDefault="00000000">
            <w:pPr>
              <w:spacing w:after="0" w:line="240" w:lineRule="auto"/>
            </w:pPr>
            <w:r>
              <w:rPr>
                <w:sz w:val="11"/>
              </w:rPr>
              <w:t>Efficiency, hardware circularity and supplier requirements</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E28DF9" w14:textId="77777777" w:rsidR="00611C75" w:rsidRDefault="00000000">
            <w:pPr>
              <w:spacing w:after="0" w:line="240" w:lineRule="auto"/>
            </w:pPr>
            <w:r>
              <w:rPr>
                <w:sz w:val="11"/>
              </w:rPr>
              <w:t>Short equipment cycles, e-waste, minerals and embodied carbon.</w:t>
            </w:r>
          </w:p>
        </w:tc>
      </w:tr>
      <w:tr w:rsidR="00611C75" w14:paraId="4C306FE6"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3544829" w14:textId="77777777" w:rsidR="00611C75" w:rsidRDefault="00000000">
            <w:pPr>
              <w:spacing w:after="0" w:line="240" w:lineRule="auto"/>
            </w:pPr>
            <w:r>
              <w:rPr>
                <w:b/>
                <w:sz w:val="11"/>
              </w:rPr>
              <w:t>SDG 13 - Climate action</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3611C2B" w14:textId="77777777" w:rsidR="00611C75" w:rsidRDefault="00000000">
            <w:pPr>
              <w:spacing w:after="0" w:line="240" w:lineRule="auto"/>
            </w:pPr>
            <w:r>
              <w:rPr>
                <w:sz w:val="11"/>
              </w:rPr>
              <w:t>AI-enabled climate applications and clean infrastructure</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F827E33" w14:textId="77777777" w:rsidR="00611C75" w:rsidRDefault="00000000">
            <w:pPr>
              <w:spacing w:after="0" w:line="240" w:lineRule="auto"/>
            </w:pPr>
            <w:r>
              <w:rPr>
                <w:sz w:val="11"/>
              </w:rPr>
              <w:t>Operational GHG growth and rebound.</w:t>
            </w:r>
          </w:p>
        </w:tc>
      </w:tr>
      <w:tr w:rsidR="00611C75" w14:paraId="550C7A91"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941B0AE" w14:textId="77777777" w:rsidR="00611C75" w:rsidRDefault="00000000">
            <w:pPr>
              <w:spacing w:after="0" w:line="240" w:lineRule="auto"/>
            </w:pPr>
            <w:r>
              <w:rPr>
                <w:b/>
                <w:sz w:val="11"/>
              </w:rPr>
              <w:t>SDG 16 - Strong institutions</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23F327" w14:textId="77777777" w:rsidR="00611C75" w:rsidRDefault="00000000">
            <w:pPr>
              <w:spacing w:after="0" w:line="240" w:lineRule="auto"/>
            </w:pPr>
            <w:r>
              <w:rPr>
                <w:sz w:val="11"/>
              </w:rPr>
              <w:t>Access to information, public-service support and safety governance</w:t>
            </w:r>
          </w:p>
        </w:tc>
        <w:tc>
          <w:tcPr>
            <w:tcW w:w="54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6340765" w14:textId="77777777" w:rsidR="00611C75" w:rsidRDefault="00000000">
            <w:pPr>
              <w:spacing w:after="0" w:line="240" w:lineRule="auto"/>
            </w:pPr>
            <w:r>
              <w:rPr>
                <w:sz w:val="11"/>
              </w:rPr>
              <w:t>Misinformation, cybersecurity, surveillance, due process and institutional dependence.</w:t>
            </w:r>
          </w:p>
        </w:tc>
      </w:tr>
      <w:tr w:rsidR="00611C75" w14:paraId="146521E5" w14:textId="77777777">
        <w:trPr>
          <w:cantSplit/>
          <w:jc w:val="center"/>
        </w:trPr>
        <w:tc>
          <w:tcPr>
            <w:tcW w:w="288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AC6F473" w14:textId="77777777" w:rsidR="00611C75" w:rsidRDefault="00000000">
            <w:pPr>
              <w:spacing w:after="0" w:line="240" w:lineRule="auto"/>
            </w:pPr>
            <w:r>
              <w:rPr>
                <w:b/>
                <w:sz w:val="11"/>
              </w:rPr>
              <w:t>SDG 17 - Partnerships</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D9CCF93" w14:textId="77777777" w:rsidR="00611C75" w:rsidRDefault="00000000">
            <w:pPr>
              <w:spacing w:after="0" w:line="240" w:lineRule="auto"/>
            </w:pPr>
            <w:r>
              <w:rPr>
                <w:sz w:val="11"/>
              </w:rPr>
              <w:t>Research, government, community, nonprofit and infrastructure partnerships</w:t>
            </w:r>
          </w:p>
        </w:tc>
        <w:tc>
          <w:tcPr>
            <w:tcW w:w="54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3D3EE2E" w14:textId="77777777" w:rsidR="00611C75" w:rsidRDefault="00000000">
            <w:pPr>
              <w:spacing w:after="0" w:line="240" w:lineRule="auto"/>
            </w:pPr>
            <w:r>
              <w:rPr>
                <w:sz w:val="11"/>
              </w:rPr>
              <w:t>Accountability, conflicts, power imbalances and transparent outcomes.</w:t>
            </w:r>
          </w:p>
        </w:tc>
      </w:tr>
    </w:tbl>
    <w:p w14:paraId="06D2171A" w14:textId="77777777" w:rsidR="00611C75" w:rsidRDefault="00611C75">
      <w:pPr>
        <w:spacing w:after="0"/>
      </w:pPr>
    </w:p>
    <w:p w14:paraId="44CCE9CE" w14:textId="77777777" w:rsidR="00611C75" w:rsidRDefault="00611C75">
      <w:pPr>
        <w:sectPr w:rsidR="00611C75">
          <w:pgSz w:w="15840" w:h="12240" w:orient="landscape"/>
          <w:pgMar w:top="792" w:right="792" w:bottom="792" w:left="792" w:header="317" w:footer="317" w:gutter="0"/>
          <w:cols w:space="720"/>
          <w:docGrid w:linePitch="360"/>
        </w:sectPr>
      </w:pPr>
    </w:p>
    <w:p w14:paraId="043267DF" w14:textId="77777777" w:rsidR="00611C75" w:rsidRDefault="00000000">
      <w:pPr>
        <w:keepNext/>
        <w:spacing w:before="200"/>
      </w:pPr>
      <w:r>
        <w:rPr>
          <w:b/>
          <w:color w:val="0F766E"/>
          <w:sz w:val="22"/>
        </w:rPr>
        <w:lastRenderedPageBreak/>
        <w:t>APPENDIX A  DETAILED ASSUMPTIONS AND DATA COLLECTION PLANS</w:t>
      </w:r>
    </w:p>
    <w:p w14:paraId="1CC775EF" w14:textId="77777777" w:rsidR="00611C75" w:rsidRDefault="00000000">
      <w:pPr>
        <w:keepNext/>
        <w:spacing w:after="200"/>
      </w:pPr>
      <w:r>
        <w:rPr>
          <w:i/>
          <w:color w:val="475569"/>
          <w:sz w:val="19"/>
        </w:rPr>
        <w:t>Our roadmap for completing a controlled, externally assured reporting system</w:t>
      </w:r>
    </w:p>
    <w:tbl>
      <w:tblPr>
        <w:tblW w:w="0" w:type="auto"/>
        <w:jc w:val="center"/>
        <w:tblLayout w:type="fixed"/>
        <w:tblLook w:val="04A0" w:firstRow="1" w:lastRow="0" w:firstColumn="1" w:lastColumn="0" w:noHBand="0" w:noVBand="1"/>
      </w:tblPr>
      <w:tblGrid>
        <w:gridCol w:w="1800"/>
        <w:gridCol w:w="3096"/>
        <w:gridCol w:w="2664"/>
        <w:gridCol w:w="2520"/>
      </w:tblGrid>
      <w:tr w:rsidR="00611C75" w14:paraId="6AC1D325" w14:textId="77777777">
        <w:trPr>
          <w:cantSplit/>
          <w:tblHeader/>
          <w:jc w:val="center"/>
        </w:trPr>
        <w:tc>
          <w:tcPr>
            <w:tcW w:w="1800" w:type="dxa"/>
            <w:shd w:val="clear" w:color="auto" w:fill="14532D"/>
            <w:tcMar>
              <w:top w:w="80" w:type="dxa"/>
              <w:left w:w="80" w:type="dxa"/>
              <w:bottom w:w="80" w:type="dxa"/>
              <w:right w:w="80" w:type="dxa"/>
            </w:tcMar>
          </w:tcPr>
          <w:p w14:paraId="2B0413D6" w14:textId="77777777" w:rsidR="00611C75" w:rsidRDefault="00000000">
            <w:pPr>
              <w:spacing w:after="0"/>
            </w:pPr>
            <w:r>
              <w:rPr>
                <w:b/>
                <w:color w:val="FFFFFF"/>
                <w:sz w:val="13"/>
              </w:rPr>
              <w:t>Area</w:t>
            </w:r>
          </w:p>
        </w:tc>
        <w:tc>
          <w:tcPr>
            <w:tcW w:w="3096" w:type="dxa"/>
            <w:shd w:val="clear" w:color="auto" w:fill="14532D"/>
            <w:tcMar>
              <w:top w:w="80" w:type="dxa"/>
              <w:left w:w="80" w:type="dxa"/>
              <w:bottom w:w="80" w:type="dxa"/>
              <w:right w:w="80" w:type="dxa"/>
            </w:tcMar>
          </w:tcPr>
          <w:p w14:paraId="5679D38E" w14:textId="77777777" w:rsidR="00611C75" w:rsidRDefault="00000000">
            <w:pPr>
              <w:spacing w:after="0"/>
            </w:pPr>
            <w:r>
              <w:rPr>
                <w:b/>
                <w:color w:val="FFFFFF"/>
                <w:sz w:val="13"/>
              </w:rPr>
              <w:t>Current estimation assumption</w:t>
            </w:r>
          </w:p>
        </w:tc>
        <w:tc>
          <w:tcPr>
            <w:tcW w:w="2664" w:type="dxa"/>
            <w:shd w:val="clear" w:color="auto" w:fill="14532D"/>
            <w:tcMar>
              <w:top w:w="80" w:type="dxa"/>
              <w:left w:w="80" w:type="dxa"/>
              <w:bottom w:w="80" w:type="dxa"/>
              <w:right w:w="80" w:type="dxa"/>
            </w:tcMar>
          </w:tcPr>
          <w:p w14:paraId="1AB5CE1F" w14:textId="77777777" w:rsidR="00611C75" w:rsidRDefault="00000000">
            <w:pPr>
              <w:spacing w:after="0"/>
            </w:pPr>
            <w:r>
              <w:rPr>
                <w:b/>
                <w:color w:val="FFFFFF"/>
                <w:sz w:val="13"/>
              </w:rPr>
              <w:t>Main uncertainty</w:t>
            </w:r>
          </w:p>
        </w:tc>
        <w:tc>
          <w:tcPr>
            <w:tcW w:w="2520" w:type="dxa"/>
            <w:shd w:val="clear" w:color="auto" w:fill="14532D"/>
            <w:tcMar>
              <w:top w:w="80" w:type="dxa"/>
              <w:left w:w="80" w:type="dxa"/>
              <w:bottom w:w="80" w:type="dxa"/>
              <w:right w:w="80" w:type="dxa"/>
            </w:tcMar>
          </w:tcPr>
          <w:p w14:paraId="4BB14571" w14:textId="77777777" w:rsidR="00611C75" w:rsidRDefault="00000000">
            <w:pPr>
              <w:spacing w:after="0"/>
            </w:pPr>
            <w:r>
              <w:rPr>
                <w:b/>
                <w:color w:val="FFFFFF"/>
                <w:sz w:val="13"/>
              </w:rPr>
              <w:t>Data collection plan</w:t>
            </w:r>
          </w:p>
        </w:tc>
      </w:tr>
      <w:tr w:rsidR="00611C75" w14:paraId="17DA9795"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28CE1D24" w14:textId="77777777" w:rsidR="00611C75" w:rsidRDefault="00000000">
            <w:pPr>
              <w:spacing w:after="0" w:line="240" w:lineRule="auto"/>
            </w:pPr>
            <w:r>
              <w:rPr>
                <w:b/>
                <w:sz w:val="13"/>
              </w:rPr>
              <w:t>Average query energy</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640BABC" w14:textId="77777777" w:rsidR="00611C75" w:rsidRDefault="00000000">
            <w:pPr>
              <w:spacing w:after="0" w:line="240" w:lineRule="auto"/>
            </w:pPr>
            <w:r>
              <w:rPr>
                <w:sz w:val="13"/>
              </w:rPr>
              <w:t>Approximately 0.3-0.34 Wh for a typical text query</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486ACD" w14:textId="77777777" w:rsidR="00611C75" w:rsidRDefault="00000000">
            <w:pPr>
              <w:spacing w:after="0" w:line="240" w:lineRule="auto"/>
            </w:pPr>
            <w:r>
              <w:rPr>
                <w:sz w:val="13"/>
              </w:rPr>
              <w:t>System boundary, model mix, modalities and regional infrastructure</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13636A2" w14:textId="77777777" w:rsidR="00611C75" w:rsidRDefault="00000000">
            <w:pPr>
              <w:spacing w:after="0" w:line="240" w:lineRule="auto"/>
            </w:pPr>
            <w:r>
              <w:rPr>
                <w:sz w:val="13"/>
              </w:rPr>
              <w:t>Energy by model, modality, token type, reasoning effort, hardware, utilization, PUE and region.</w:t>
            </w:r>
          </w:p>
        </w:tc>
      </w:tr>
      <w:tr w:rsidR="00611C75" w14:paraId="751D1997"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7F5E17C" w14:textId="77777777" w:rsidR="00611C75" w:rsidRDefault="00000000">
            <w:pPr>
              <w:spacing w:after="0" w:line="240" w:lineRule="auto"/>
            </w:pPr>
            <w:r>
              <w:rPr>
                <w:b/>
                <w:sz w:val="13"/>
              </w:rPr>
              <w:t>ChatGPT activity</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ED8136B" w14:textId="77777777" w:rsidR="00611C75" w:rsidRDefault="00000000">
            <w:pPr>
              <w:spacing w:after="0" w:line="240" w:lineRule="auto"/>
            </w:pPr>
            <w:r>
              <w:rPr>
                <w:sz w:val="13"/>
              </w:rPr>
              <w:t>2.5-4.5 billion messages/day scenario</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26DEF65" w14:textId="77777777" w:rsidR="00611C75" w:rsidRDefault="00000000">
            <w:pPr>
              <w:spacing w:after="0" w:line="240" w:lineRule="auto"/>
            </w:pPr>
            <w:r>
              <w:rPr>
                <w:sz w:val="13"/>
              </w:rPr>
              <w:t>Annual average and growth trajectory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E85FBE2" w14:textId="77777777" w:rsidR="00611C75" w:rsidRDefault="00000000">
            <w:pPr>
              <w:spacing w:after="0" w:line="240" w:lineRule="auto"/>
            </w:pPr>
            <w:r>
              <w:rPr>
                <w:sz w:val="13"/>
              </w:rPr>
              <w:t>Monthly messages by model, plan, geography and modality.</w:t>
            </w:r>
          </w:p>
        </w:tc>
      </w:tr>
      <w:tr w:rsidR="00611C75" w14:paraId="51C0FC7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86BA5DF" w14:textId="77777777" w:rsidR="00611C75" w:rsidRDefault="00000000">
            <w:pPr>
              <w:spacing w:after="0" w:line="240" w:lineRule="auto"/>
            </w:pPr>
            <w:r>
              <w:rPr>
                <w:b/>
                <w:sz w:val="13"/>
              </w:rPr>
              <w:t>API activity</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C74B21" w14:textId="77777777" w:rsidR="00611C75" w:rsidRDefault="00000000">
            <w:pPr>
              <w:spacing w:after="0" w:line="240" w:lineRule="auto"/>
            </w:pPr>
            <w:r>
              <w:rPr>
                <w:sz w:val="13"/>
              </w:rPr>
              <w:t>15 billion tokens/minute run-rate</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C9A1936" w14:textId="77777777" w:rsidR="00611C75" w:rsidRDefault="00000000">
            <w:pPr>
              <w:spacing w:after="0" w:line="240" w:lineRule="auto"/>
            </w:pPr>
            <w:r>
              <w:rPr>
                <w:sz w:val="13"/>
              </w:rPr>
              <w:t>Annual average, input/output/reasoning mix, caching and batching</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EC61FDB" w14:textId="77777777" w:rsidR="00611C75" w:rsidRDefault="00000000">
            <w:pPr>
              <w:spacing w:after="0" w:line="240" w:lineRule="auto"/>
            </w:pPr>
            <w:r>
              <w:rPr>
                <w:sz w:val="13"/>
              </w:rPr>
              <w:t>Monthly tokens and requests by model, region, token type and serving method.</w:t>
            </w:r>
          </w:p>
        </w:tc>
      </w:tr>
      <w:tr w:rsidR="00611C75" w14:paraId="44BF1DB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A2F869" w14:textId="77777777" w:rsidR="00611C75" w:rsidRDefault="00000000">
            <w:pPr>
              <w:spacing w:after="0" w:line="240" w:lineRule="auto"/>
            </w:pPr>
            <w:r>
              <w:rPr>
                <w:b/>
                <w:sz w:val="13"/>
              </w:rPr>
              <w:t>Training and research</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E20CC67" w14:textId="77777777" w:rsidR="00611C75" w:rsidRDefault="00000000">
            <w:pPr>
              <w:spacing w:after="0" w:line="240" w:lineRule="auto"/>
            </w:pPr>
            <w:r>
              <w:rPr>
                <w:sz w:val="13"/>
              </w:rPr>
              <w:t>15-60% of inference energy</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4E79C9" w14:textId="77777777" w:rsidR="00611C75" w:rsidRDefault="00000000">
            <w:pPr>
              <w:spacing w:after="0" w:line="240" w:lineRule="auto"/>
            </w:pPr>
            <w:r>
              <w:rPr>
                <w:sz w:val="13"/>
              </w:rPr>
              <w:t>Run size/count, failed runs, evaluations and utilization</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CA30336" w14:textId="77777777" w:rsidR="00611C75" w:rsidRDefault="00000000">
            <w:pPr>
              <w:spacing w:after="0" w:line="240" w:lineRule="auto"/>
            </w:pPr>
            <w:r>
              <w:rPr>
                <w:sz w:val="13"/>
              </w:rPr>
              <w:t>Run-level energy, hardware hours, evaluation/research compute and PUE.</w:t>
            </w:r>
          </w:p>
        </w:tc>
      </w:tr>
      <w:tr w:rsidR="00611C75" w14:paraId="75929A0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2E49D85" w14:textId="77777777" w:rsidR="00611C75" w:rsidRDefault="00000000">
            <w:pPr>
              <w:spacing w:after="0" w:line="240" w:lineRule="auto"/>
            </w:pPr>
            <w:r>
              <w:rPr>
                <w:b/>
                <w:sz w:val="13"/>
              </w:rPr>
              <w:t>Electricity carbon factor</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77BEA8E" w14:textId="77777777" w:rsidR="00611C75" w:rsidRDefault="00000000">
            <w:pPr>
              <w:spacing w:after="0" w:line="240" w:lineRule="auto"/>
            </w:pPr>
            <w:r>
              <w:rPr>
                <w:sz w:val="13"/>
              </w:rPr>
              <w:t>0.20-0.55 kgCO2e/kWh</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7E23182" w14:textId="77777777" w:rsidR="00611C75" w:rsidRDefault="00000000">
            <w:pPr>
              <w:spacing w:after="0" w:line="240" w:lineRule="auto"/>
            </w:pPr>
            <w:r>
              <w:rPr>
                <w:sz w:val="13"/>
              </w:rPr>
              <w:t>Regional/hourly mix and contractual instruments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9245F5" w14:textId="77777777" w:rsidR="00611C75" w:rsidRDefault="00000000">
            <w:pPr>
              <w:spacing w:after="0" w:line="240" w:lineRule="auto"/>
            </w:pPr>
            <w:r>
              <w:rPr>
                <w:sz w:val="13"/>
              </w:rPr>
              <w:t>Metered load, location-based factors, supplier-specific factors, residual mix and contracts.</w:t>
            </w:r>
          </w:p>
        </w:tc>
      </w:tr>
      <w:tr w:rsidR="00611C75" w14:paraId="5AD3DC1C"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42CBA98" w14:textId="77777777" w:rsidR="00611C75" w:rsidRDefault="00000000">
            <w:pPr>
              <w:spacing w:after="0" w:line="240" w:lineRule="auto"/>
            </w:pPr>
            <w:r>
              <w:rPr>
                <w:b/>
                <w:sz w:val="13"/>
              </w:rPr>
              <w:t>Operational control</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12FF12FE" w14:textId="77777777" w:rsidR="00611C75" w:rsidRDefault="00000000">
            <w:pPr>
              <w:spacing w:after="0" w:line="240" w:lineRule="auto"/>
            </w:pPr>
            <w:r>
              <w:rPr>
                <w:sz w:val="13"/>
              </w:rPr>
              <w:t>Scenario allocation of compute between Scope 2 and Scope 3</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884F79" w14:textId="77777777" w:rsidR="00611C75" w:rsidRDefault="00000000">
            <w:pPr>
              <w:spacing w:after="0" w:line="240" w:lineRule="auto"/>
            </w:pPr>
            <w:r>
              <w:rPr>
                <w:sz w:val="13"/>
              </w:rPr>
              <w:t>Ownership, leases, dedicated capacity and decision rights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E5DAD73" w14:textId="77777777" w:rsidR="00611C75" w:rsidRDefault="00000000">
            <w:pPr>
              <w:spacing w:after="0" w:line="240" w:lineRule="auto"/>
            </w:pPr>
            <w:r>
              <w:rPr>
                <w:sz w:val="13"/>
              </w:rPr>
              <w:t>Asset/contract inventory and GHG Protocol control assessment.</w:t>
            </w:r>
          </w:p>
        </w:tc>
      </w:tr>
      <w:tr w:rsidR="00611C75" w14:paraId="09855764"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CAFF504" w14:textId="77777777" w:rsidR="00611C75" w:rsidRDefault="00000000">
            <w:pPr>
              <w:spacing w:after="0" w:line="240" w:lineRule="auto"/>
            </w:pPr>
            <w:r>
              <w:rPr>
                <w:b/>
                <w:sz w:val="13"/>
              </w:rPr>
              <w:t>Capital goods</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55761EF" w14:textId="77777777" w:rsidR="00611C75" w:rsidRDefault="00000000">
            <w:pPr>
              <w:spacing w:after="0" w:line="240" w:lineRule="auto"/>
            </w:pPr>
            <w:r>
              <w:rPr>
                <w:sz w:val="13"/>
              </w:rPr>
              <w:t>0.25-4.0 MtCO2e sensitivity</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454F29B" w14:textId="77777777" w:rsidR="00611C75" w:rsidRDefault="00000000">
            <w:pPr>
              <w:spacing w:after="0" w:line="240" w:lineRule="auto"/>
            </w:pPr>
            <w:r>
              <w:rPr>
                <w:sz w:val="13"/>
              </w:rPr>
              <w:t>Hardware/configuration, construction, ownership, allocation and useful life</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9EBE38D" w14:textId="77777777" w:rsidR="00611C75" w:rsidRDefault="00000000">
            <w:pPr>
              <w:spacing w:after="0" w:line="240" w:lineRule="auto"/>
            </w:pPr>
            <w:r>
              <w:rPr>
                <w:sz w:val="13"/>
              </w:rPr>
              <w:t>Bills of material, purchases, PCFs/EPDs, project carbon and depreciation/allocation method.</w:t>
            </w:r>
          </w:p>
        </w:tc>
      </w:tr>
      <w:tr w:rsidR="00611C75" w14:paraId="16554334"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B764F86" w14:textId="77777777" w:rsidR="00611C75" w:rsidRDefault="00000000">
            <w:pPr>
              <w:spacing w:after="0" w:line="240" w:lineRule="auto"/>
            </w:pPr>
            <w:r>
              <w:rPr>
                <w:b/>
                <w:sz w:val="13"/>
              </w:rPr>
              <w:t>Scope 1</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64D5AA5C" w14:textId="77777777" w:rsidR="00611C75" w:rsidRDefault="00000000">
            <w:pPr>
              <w:spacing w:after="0" w:line="240" w:lineRule="auto"/>
            </w:pPr>
            <w:r>
              <w:rPr>
                <w:sz w:val="13"/>
              </w:rPr>
              <w:t>1-15 ktCO2e scenario</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3F56DBA" w14:textId="77777777" w:rsidR="00611C75" w:rsidRDefault="00000000">
            <w:pPr>
              <w:spacing w:after="0" w:line="240" w:lineRule="auto"/>
            </w:pPr>
            <w:r>
              <w:rPr>
                <w:sz w:val="13"/>
              </w:rPr>
              <w:t>Controlled generation, fuels, refrigerants, fleet and laboratories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297F5E66" w14:textId="77777777" w:rsidR="00611C75" w:rsidRDefault="00000000">
            <w:pPr>
              <w:spacing w:after="0" w:line="240" w:lineRule="auto"/>
            </w:pPr>
            <w:r>
              <w:rPr>
                <w:sz w:val="13"/>
              </w:rPr>
              <w:t>Fuel, generator/turbine, refrigerant and owned-vehicle records.</w:t>
            </w:r>
          </w:p>
        </w:tc>
      </w:tr>
      <w:tr w:rsidR="00611C75" w14:paraId="5E22C01E"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FFFD4B1" w14:textId="77777777" w:rsidR="00611C75" w:rsidRDefault="00000000">
            <w:pPr>
              <w:spacing w:after="0" w:line="240" w:lineRule="auto"/>
            </w:pPr>
            <w:r>
              <w:rPr>
                <w:b/>
                <w:sz w:val="13"/>
              </w:rPr>
              <w:t>Water</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748F69FB" w14:textId="77777777" w:rsidR="00611C75" w:rsidRDefault="00000000">
            <w:pPr>
              <w:spacing w:after="0" w:line="240" w:lineRule="auto"/>
            </w:pPr>
            <w:r>
              <w:rPr>
                <w:sz w:val="13"/>
              </w:rPr>
              <w:t>Per-query proxy applied to modeled activity</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E1C0AA" w14:textId="77777777" w:rsidR="00611C75" w:rsidRDefault="00000000">
            <w:pPr>
              <w:spacing w:after="0" w:line="240" w:lineRule="auto"/>
            </w:pPr>
            <w:r>
              <w:rPr>
                <w:sz w:val="13"/>
              </w:rPr>
              <w:t>Boundary, source, basin, withdrawal vs. consumption, power-sector water</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A9049D" w14:textId="77777777" w:rsidR="00611C75" w:rsidRDefault="00000000">
            <w:pPr>
              <w:spacing w:after="0" w:line="240" w:lineRule="auto"/>
            </w:pPr>
            <w:r>
              <w:rPr>
                <w:sz w:val="13"/>
              </w:rPr>
              <w:t>Site and supplier withdrawal/consumption by source/basin/month plus WUE and discharge.</w:t>
            </w:r>
          </w:p>
        </w:tc>
      </w:tr>
      <w:tr w:rsidR="00611C75" w14:paraId="5189234B"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312ADE" w14:textId="77777777" w:rsidR="00611C75" w:rsidRDefault="00000000">
            <w:pPr>
              <w:spacing w:after="0" w:line="240" w:lineRule="auto"/>
            </w:pPr>
            <w:r>
              <w:rPr>
                <w:b/>
                <w:sz w:val="13"/>
              </w:rPr>
              <w:t>Workforce</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7467D09" w14:textId="77777777" w:rsidR="00611C75" w:rsidRDefault="00000000">
            <w:pPr>
              <w:spacing w:after="0" w:line="240" w:lineRule="auto"/>
            </w:pPr>
            <w:r>
              <w:rPr>
                <w:sz w:val="13"/>
              </w:rPr>
              <w:t>Narrative only</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6379BCF" w14:textId="77777777" w:rsidR="00611C75" w:rsidRDefault="00000000">
            <w:pPr>
              <w:spacing w:after="0" w:line="240" w:lineRule="auto"/>
            </w:pPr>
            <w:r>
              <w:rPr>
                <w:sz w:val="13"/>
              </w:rPr>
              <w:t>Headcount, demographics, retention, pay, learning, engagement and safety</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E61305C" w14:textId="77777777" w:rsidR="00611C75" w:rsidRDefault="00000000">
            <w:pPr>
              <w:spacing w:after="0" w:line="240" w:lineRule="auto"/>
            </w:pPr>
            <w:r>
              <w:rPr>
                <w:sz w:val="13"/>
              </w:rPr>
              <w:t>Controlled global human-capital dataset with definitions and privacy safeguards.</w:t>
            </w:r>
          </w:p>
        </w:tc>
      </w:tr>
      <w:tr w:rsidR="00611C75" w14:paraId="236DEC03"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151BE757" w14:textId="77777777" w:rsidR="00611C75" w:rsidRDefault="00000000">
            <w:pPr>
              <w:spacing w:after="0" w:line="240" w:lineRule="auto"/>
            </w:pPr>
            <w:r>
              <w:rPr>
                <w:b/>
                <w:sz w:val="13"/>
              </w:rPr>
              <w:t>Supply chain</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A86A814" w14:textId="77777777" w:rsidR="00611C75" w:rsidRDefault="00000000">
            <w:pPr>
              <w:spacing w:after="0" w:line="240" w:lineRule="auto"/>
            </w:pPr>
            <w:r>
              <w:rPr>
                <w:sz w:val="13"/>
              </w:rPr>
              <w:t>Segment-level risk assessment</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4AEAFF4D" w14:textId="77777777" w:rsidR="00611C75" w:rsidRDefault="00000000">
            <w:pPr>
              <w:spacing w:after="0" w:line="240" w:lineRule="auto"/>
            </w:pPr>
            <w:r>
              <w:rPr>
                <w:sz w:val="13"/>
              </w:rPr>
              <w:t>Supplier universe, spend, workers, environmental and human-rights performance</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451065D" w14:textId="77777777" w:rsidR="00611C75" w:rsidRDefault="00000000">
            <w:pPr>
              <w:spacing w:after="0" w:line="240" w:lineRule="auto"/>
            </w:pPr>
            <w:r>
              <w:rPr>
                <w:sz w:val="13"/>
              </w:rPr>
              <w:t>Supplier master, spend/activity, code coverage, assessments, findings, remedy and Scope 3 data.</w:t>
            </w:r>
          </w:p>
        </w:tc>
      </w:tr>
      <w:tr w:rsidR="00611C75" w14:paraId="04DC1182"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4B03FAD8" w14:textId="77777777" w:rsidR="00611C75" w:rsidRDefault="00000000">
            <w:pPr>
              <w:spacing w:after="0" w:line="240" w:lineRule="auto"/>
            </w:pPr>
            <w:r>
              <w:rPr>
                <w:b/>
                <w:sz w:val="13"/>
              </w:rPr>
              <w:t>Safety and product impact</w:t>
            </w:r>
          </w:p>
        </w:tc>
        <w:tc>
          <w:tcPr>
            <w:tcW w:w="3096"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2BAFC71" w14:textId="77777777" w:rsidR="00611C75" w:rsidRDefault="00000000">
            <w:pPr>
              <w:spacing w:after="0" w:line="240" w:lineRule="auto"/>
            </w:pPr>
            <w:r>
              <w:rPr>
                <w:sz w:val="13"/>
              </w:rPr>
              <w:t>Public frameworks and release-specific disclosures</w:t>
            </w:r>
          </w:p>
        </w:tc>
        <w:tc>
          <w:tcPr>
            <w:tcW w:w="266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A73824D" w14:textId="77777777" w:rsidR="00611C75" w:rsidRDefault="00000000">
            <w:pPr>
              <w:spacing w:after="0" w:line="240" w:lineRule="auto"/>
            </w:pPr>
            <w:r>
              <w:rPr>
                <w:sz w:val="13"/>
              </w:rPr>
              <w:t>Cross-product comparability, incident taxonomy and effectiveness measures</w:t>
            </w:r>
          </w:p>
        </w:tc>
        <w:tc>
          <w:tcPr>
            <w:tcW w:w="2520"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0C5A7235" w14:textId="77777777" w:rsidR="00611C75" w:rsidRDefault="00000000">
            <w:pPr>
              <w:spacing w:after="0" w:line="240" w:lineRule="auto"/>
            </w:pPr>
            <w:r>
              <w:rPr>
                <w:sz w:val="13"/>
              </w:rPr>
              <w:t>Stable annual safety, incident, enforcement, appeals, privacy and accessibility metrics.</w:t>
            </w:r>
          </w:p>
        </w:tc>
      </w:tr>
      <w:tr w:rsidR="00611C75" w14:paraId="6CC897A9" w14:textId="77777777">
        <w:trPr>
          <w:cantSplit/>
          <w:jc w:val="center"/>
        </w:trPr>
        <w:tc>
          <w:tcPr>
            <w:tcW w:w="180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99848D3" w14:textId="77777777" w:rsidR="00611C75" w:rsidRDefault="00000000">
            <w:pPr>
              <w:spacing w:after="0" w:line="240" w:lineRule="auto"/>
            </w:pPr>
            <w:r>
              <w:rPr>
                <w:b/>
                <w:sz w:val="13"/>
              </w:rPr>
              <w:t>Societal outcomes</w:t>
            </w:r>
          </w:p>
        </w:tc>
        <w:tc>
          <w:tcPr>
            <w:tcW w:w="3096"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22E7AA7" w14:textId="77777777" w:rsidR="00611C75" w:rsidRDefault="00000000">
            <w:pPr>
              <w:spacing w:after="0" w:line="240" w:lineRule="auto"/>
            </w:pPr>
            <w:r>
              <w:rPr>
                <w:sz w:val="13"/>
              </w:rPr>
              <w:t>Usage, research and scenarios</w:t>
            </w:r>
          </w:p>
        </w:tc>
        <w:tc>
          <w:tcPr>
            <w:tcW w:w="266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C2434C1" w14:textId="77777777" w:rsidR="00611C75" w:rsidRDefault="00000000">
            <w:pPr>
              <w:spacing w:after="0" w:line="240" w:lineRule="auto"/>
            </w:pPr>
            <w:r>
              <w:rPr>
                <w:sz w:val="13"/>
              </w:rPr>
              <w:t>Causality, displacement, inequality, learning and long-term effects</w:t>
            </w:r>
          </w:p>
        </w:tc>
        <w:tc>
          <w:tcPr>
            <w:tcW w:w="2520"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408B305" w14:textId="77777777" w:rsidR="00611C75" w:rsidRDefault="00000000">
            <w:pPr>
              <w:spacing w:after="0" w:line="240" w:lineRule="auto"/>
            </w:pPr>
            <w:r>
              <w:rPr>
                <w:sz w:val="13"/>
              </w:rPr>
              <w:t>Independent outcome studies, user surveys, administrative data and distributional analysis.</w:t>
            </w:r>
          </w:p>
        </w:tc>
      </w:tr>
    </w:tbl>
    <w:p w14:paraId="666F2E38" w14:textId="77777777" w:rsidR="00611C75" w:rsidRDefault="00611C75">
      <w:pPr>
        <w:spacing w:after="0"/>
      </w:pPr>
    </w:p>
    <w:p w14:paraId="524D160D" w14:textId="77777777" w:rsidR="00611C75" w:rsidRDefault="00000000">
      <w:pPr>
        <w:pStyle w:val="Heading2"/>
        <w:spacing w:before="140" w:after="60"/>
      </w:pPr>
      <w:r>
        <w:t>A1. Planned first-year reporting workplan</w:t>
      </w:r>
    </w:p>
    <w:tbl>
      <w:tblPr>
        <w:tblW w:w="0" w:type="auto"/>
        <w:jc w:val="center"/>
        <w:tblLayout w:type="fixed"/>
        <w:tblLook w:val="04A0" w:firstRow="1" w:lastRow="0" w:firstColumn="1" w:lastColumn="0" w:noHBand="0" w:noVBand="1"/>
      </w:tblPr>
      <w:tblGrid>
        <w:gridCol w:w="1152"/>
        <w:gridCol w:w="3024"/>
        <w:gridCol w:w="5904"/>
      </w:tblGrid>
      <w:tr w:rsidR="00611C75" w14:paraId="00C5B4BB" w14:textId="77777777">
        <w:trPr>
          <w:cantSplit/>
          <w:tblHeader/>
          <w:jc w:val="center"/>
        </w:trPr>
        <w:tc>
          <w:tcPr>
            <w:tcW w:w="1152" w:type="dxa"/>
            <w:shd w:val="clear" w:color="auto" w:fill="14532D"/>
            <w:tcMar>
              <w:top w:w="80" w:type="dxa"/>
              <w:left w:w="80" w:type="dxa"/>
              <w:bottom w:w="80" w:type="dxa"/>
              <w:right w:w="80" w:type="dxa"/>
            </w:tcMar>
          </w:tcPr>
          <w:p w14:paraId="7253C64A" w14:textId="77777777" w:rsidR="00611C75" w:rsidRDefault="00000000">
            <w:pPr>
              <w:spacing w:after="0"/>
            </w:pPr>
            <w:r>
              <w:rPr>
                <w:b/>
                <w:color w:val="FFFFFF"/>
                <w:sz w:val="14"/>
              </w:rPr>
              <w:t>Quarter</w:t>
            </w:r>
          </w:p>
        </w:tc>
        <w:tc>
          <w:tcPr>
            <w:tcW w:w="3024" w:type="dxa"/>
            <w:shd w:val="clear" w:color="auto" w:fill="14532D"/>
            <w:tcMar>
              <w:top w:w="80" w:type="dxa"/>
              <w:left w:w="80" w:type="dxa"/>
              <w:bottom w:w="80" w:type="dxa"/>
              <w:right w:w="80" w:type="dxa"/>
            </w:tcMar>
          </w:tcPr>
          <w:p w14:paraId="12EAEF5C" w14:textId="77777777" w:rsidR="00611C75" w:rsidRDefault="00000000">
            <w:pPr>
              <w:spacing w:after="0"/>
            </w:pPr>
            <w:r>
              <w:rPr>
                <w:b/>
                <w:color w:val="FFFFFF"/>
                <w:sz w:val="14"/>
              </w:rPr>
              <w:t>Primary objective</w:t>
            </w:r>
          </w:p>
        </w:tc>
        <w:tc>
          <w:tcPr>
            <w:tcW w:w="5904" w:type="dxa"/>
            <w:shd w:val="clear" w:color="auto" w:fill="14532D"/>
            <w:tcMar>
              <w:top w:w="80" w:type="dxa"/>
              <w:left w:w="80" w:type="dxa"/>
              <w:bottom w:w="80" w:type="dxa"/>
              <w:right w:w="80" w:type="dxa"/>
            </w:tcMar>
          </w:tcPr>
          <w:p w14:paraId="59ED543E" w14:textId="77777777" w:rsidR="00611C75" w:rsidRDefault="00000000">
            <w:pPr>
              <w:spacing w:after="0"/>
            </w:pPr>
            <w:r>
              <w:rPr>
                <w:b/>
                <w:color w:val="FFFFFF"/>
                <w:sz w:val="14"/>
              </w:rPr>
              <w:t>Key deliverables</w:t>
            </w:r>
          </w:p>
        </w:tc>
      </w:tr>
      <w:tr w:rsidR="00611C75" w14:paraId="01F2C9BA" w14:textId="77777777">
        <w:trPr>
          <w:cantSplit/>
          <w:jc w:val="center"/>
        </w:trPr>
        <w:tc>
          <w:tcPr>
            <w:tcW w:w="11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3BB3141E" w14:textId="77777777" w:rsidR="00611C75" w:rsidRDefault="00000000">
            <w:pPr>
              <w:spacing w:after="0" w:line="240" w:lineRule="auto"/>
            </w:pPr>
            <w:r>
              <w:rPr>
                <w:b/>
                <w:sz w:val="14"/>
              </w:rPr>
              <w:t>Q1</w:t>
            </w:r>
          </w:p>
        </w:tc>
        <w:tc>
          <w:tcPr>
            <w:tcW w:w="30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017A6DA" w14:textId="77777777" w:rsidR="00611C75" w:rsidRDefault="00000000">
            <w:pPr>
              <w:spacing w:after="0" w:line="240" w:lineRule="auto"/>
            </w:pPr>
            <w:r>
              <w:rPr>
                <w:sz w:val="14"/>
              </w:rPr>
              <w:t>Establish governance and boundary</w:t>
            </w:r>
          </w:p>
        </w:tc>
        <w:tc>
          <w:tcPr>
            <w:tcW w:w="59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668EA57" w14:textId="77777777" w:rsidR="00611C75" w:rsidRDefault="00000000">
            <w:pPr>
              <w:spacing w:after="0" w:line="240" w:lineRule="auto"/>
            </w:pPr>
            <w:r>
              <w:rPr>
                <w:sz w:val="14"/>
              </w:rPr>
              <w:t>Executive sponsor; Impact Reporting Council; topic owners; legal-entity/asset boundary; materiality plan; reporting calendar.</w:t>
            </w:r>
          </w:p>
        </w:tc>
      </w:tr>
      <w:tr w:rsidR="00611C75" w14:paraId="782DB089" w14:textId="77777777">
        <w:trPr>
          <w:cantSplit/>
          <w:jc w:val="center"/>
        </w:trPr>
        <w:tc>
          <w:tcPr>
            <w:tcW w:w="11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A3187EF" w14:textId="77777777" w:rsidR="00611C75" w:rsidRDefault="00000000">
            <w:pPr>
              <w:spacing w:after="0" w:line="240" w:lineRule="auto"/>
            </w:pPr>
            <w:r>
              <w:rPr>
                <w:b/>
                <w:sz w:val="14"/>
              </w:rPr>
              <w:t>Q2</w:t>
            </w:r>
          </w:p>
        </w:tc>
        <w:tc>
          <w:tcPr>
            <w:tcW w:w="30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3938D1D7" w14:textId="77777777" w:rsidR="00611C75" w:rsidRDefault="00000000">
            <w:pPr>
              <w:spacing w:after="0" w:line="240" w:lineRule="auto"/>
            </w:pPr>
            <w:r>
              <w:rPr>
                <w:sz w:val="14"/>
              </w:rPr>
              <w:t>Build data and control environment</w:t>
            </w:r>
          </w:p>
        </w:tc>
        <w:tc>
          <w:tcPr>
            <w:tcW w:w="59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3D6F2CE" w14:textId="77777777" w:rsidR="00611C75" w:rsidRDefault="00000000">
            <w:pPr>
              <w:spacing w:after="0" w:line="240" w:lineRule="auto"/>
            </w:pPr>
            <w:r>
              <w:rPr>
                <w:sz w:val="14"/>
              </w:rPr>
              <w:t>Metric dictionary; source-system map; evidence register; GHG/activity data collection; workforce and supplier datasets; control design.</w:t>
            </w:r>
          </w:p>
        </w:tc>
      </w:tr>
      <w:tr w:rsidR="00611C75" w14:paraId="36ABC618" w14:textId="77777777">
        <w:trPr>
          <w:cantSplit/>
          <w:jc w:val="center"/>
        </w:trPr>
        <w:tc>
          <w:tcPr>
            <w:tcW w:w="1152"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0BDA6099" w14:textId="77777777" w:rsidR="00611C75" w:rsidRDefault="00000000">
            <w:pPr>
              <w:spacing w:after="0" w:line="240" w:lineRule="auto"/>
            </w:pPr>
            <w:r>
              <w:rPr>
                <w:b/>
                <w:sz w:val="14"/>
              </w:rPr>
              <w:t>Q3</w:t>
            </w:r>
          </w:p>
        </w:tc>
        <w:tc>
          <w:tcPr>
            <w:tcW w:w="302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53B8858D" w14:textId="77777777" w:rsidR="00611C75" w:rsidRDefault="00000000">
            <w:pPr>
              <w:spacing w:after="0" w:line="240" w:lineRule="auto"/>
            </w:pPr>
            <w:r>
              <w:rPr>
                <w:sz w:val="14"/>
              </w:rPr>
              <w:t>Analyze performance and draft disclosures</w:t>
            </w:r>
          </w:p>
        </w:tc>
        <w:tc>
          <w:tcPr>
            <w:tcW w:w="5904" w:type="dxa"/>
            <w:tcBorders>
              <w:top w:val="single" w:sz="2" w:space="0" w:color="E5E7EB"/>
              <w:left w:val="single" w:sz="2" w:space="0" w:color="E5E7EB"/>
              <w:bottom w:val="single" w:sz="2" w:space="0" w:color="E5E7EB"/>
              <w:right w:val="single" w:sz="2" w:space="0" w:color="E5E7EB"/>
            </w:tcBorders>
            <w:tcMar>
              <w:top w:w="65" w:type="dxa"/>
              <w:left w:w="75" w:type="dxa"/>
              <w:bottom w:w="65" w:type="dxa"/>
              <w:right w:w="75" w:type="dxa"/>
            </w:tcMar>
          </w:tcPr>
          <w:p w14:paraId="68E8665C" w14:textId="77777777" w:rsidR="00611C75" w:rsidRDefault="00000000">
            <w:pPr>
              <w:spacing w:after="0" w:line="240" w:lineRule="auto"/>
            </w:pPr>
            <w:r>
              <w:rPr>
                <w:sz w:val="14"/>
              </w:rPr>
              <w:t>GHG inventory; climate scenarios; social/safety metrics; site/community analysis; framework indices; remediation plan.</w:t>
            </w:r>
          </w:p>
        </w:tc>
      </w:tr>
      <w:tr w:rsidR="00611C75" w14:paraId="1B5EBBDA" w14:textId="77777777">
        <w:trPr>
          <w:cantSplit/>
          <w:jc w:val="center"/>
        </w:trPr>
        <w:tc>
          <w:tcPr>
            <w:tcW w:w="1152"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76DB450E" w14:textId="77777777" w:rsidR="00611C75" w:rsidRDefault="00000000">
            <w:pPr>
              <w:spacing w:after="0" w:line="240" w:lineRule="auto"/>
            </w:pPr>
            <w:r>
              <w:rPr>
                <w:b/>
                <w:sz w:val="14"/>
              </w:rPr>
              <w:t>Q4</w:t>
            </w:r>
          </w:p>
        </w:tc>
        <w:tc>
          <w:tcPr>
            <w:tcW w:w="302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4F52F15" w14:textId="77777777" w:rsidR="00611C75" w:rsidRDefault="00000000">
            <w:pPr>
              <w:spacing w:after="0" w:line="240" w:lineRule="auto"/>
            </w:pPr>
            <w:r>
              <w:rPr>
                <w:sz w:val="14"/>
              </w:rPr>
              <w:t>Review, assure and publish</w:t>
            </w:r>
          </w:p>
        </w:tc>
        <w:tc>
          <w:tcPr>
            <w:tcW w:w="5904" w:type="dxa"/>
            <w:tcBorders>
              <w:top w:val="single" w:sz="2" w:space="0" w:color="E5E7EB"/>
              <w:left w:val="single" w:sz="2" w:space="0" w:color="E5E7EB"/>
              <w:bottom w:val="single" w:sz="2" w:space="0" w:color="E5E7EB"/>
              <w:right w:val="single" w:sz="2" w:space="0" w:color="E5E7EB"/>
            </w:tcBorders>
            <w:shd w:val="clear" w:color="auto" w:fill="F9FAFB"/>
            <w:tcMar>
              <w:top w:w="65" w:type="dxa"/>
              <w:left w:w="75" w:type="dxa"/>
              <w:bottom w:w="65" w:type="dxa"/>
              <w:right w:w="75" w:type="dxa"/>
            </w:tcMar>
          </w:tcPr>
          <w:p w14:paraId="5D1C225A" w14:textId="77777777" w:rsidR="00611C75" w:rsidRDefault="00000000">
            <w:pPr>
              <w:spacing w:after="0" w:line="240" w:lineRule="auto"/>
            </w:pPr>
            <w:r>
              <w:rPr>
                <w:sz w:val="14"/>
              </w:rPr>
              <w:t>Executive and board review; legal and technical sign-off; limited assurance; stakeholder feedback; report and data sheet.</w:t>
            </w:r>
          </w:p>
        </w:tc>
      </w:tr>
    </w:tbl>
    <w:p w14:paraId="1C5955EA" w14:textId="77777777" w:rsidR="00611C75" w:rsidRDefault="00611C75">
      <w:pPr>
        <w:spacing w:after="0"/>
      </w:pPr>
    </w:p>
    <w:p w14:paraId="1518821D" w14:textId="77777777" w:rsidR="00611C75" w:rsidRDefault="00000000">
      <w:r>
        <w:br w:type="page"/>
      </w:r>
    </w:p>
    <w:p w14:paraId="684447F5" w14:textId="77777777" w:rsidR="00611C75" w:rsidRDefault="00000000">
      <w:pPr>
        <w:keepNext/>
        <w:spacing w:before="200"/>
      </w:pPr>
      <w:r>
        <w:rPr>
          <w:b/>
          <w:color w:val="0F766E"/>
          <w:sz w:val="22"/>
        </w:rPr>
        <w:lastRenderedPageBreak/>
        <w:t>REFERENCES AND DATA SOURCES</w:t>
      </w:r>
    </w:p>
    <w:p w14:paraId="1E896F67" w14:textId="77777777" w:rsidR="00611C75" w:rsidRDefault="00000000">
      <w:pPr>
        <w:spacing w:after="60" w:line="240" w:lineRule="auto"/>
        <w:ind w:left="259" w:hanging="259"/>
      </w:pPr>
      <w:r>
        <w:rPr>
          <w:b/>
          <w:color w:val="0F766E"/>
          <w:sz w:val="14"/>
        </w:rPr>
        <w:t xml:space="preserve">[1] </w:t>
      </w:r>
      <w:r>
        <w:rPr>
          <w:sz w:val="14"/>
        </w:rPr>
        <w:t xml:space="preserve">OpenAI. Introducing ChatGPT. 30 November 2022. </w:t>
      </w:r>
      <w:hyperlink r:id="rId19">
        <w:r>
          <w:rPr>
            <w:color w:val="2563EB"/>
          </w:rPr>
          <w:t>https://openai.com/index/chatgpt/</w:t>
        </w:r>
      </w:hyperlink>
    </w:p>
    <w:p w14:paraId="19837D64" w14:textId="77777777" w:rsidR="00611C75" w:rsidRDefault="00000000">
      <w:pPr>
        <w:spacing w:after="60" w:line="240" w:lineRule="auto"/>
        <w:ind w:left="259" w:hanging="259"/>
      </w:pPr>
      <w:r>
        <w:rPr>
          <w:b/>
          <w:color w:val="0F766E"/>
          <w:sz w:val="14"/>
        </w:rPr>
        <w:t xml:space="preserve">[2] </w:t>
      </w:r>
      <w:r>
        <w:rPr>
          <w:sz w:val="14"/>
        </w:rPr>
        <w:t xml:space="preserve">OpenAI Economic Research and David Deming. How People Use ChatGPT. September 2025. </w:t>
      </w:r>
      <w:hyperlink r:id="rId20">
        <w:r>
          <w:rPr>
            <w:color w:val="2563EB"/>
          </w:rPr>
          <w:t>https://cdn.openai.com/pdf/a253471f-8260-40c6-a2cc-aa93fe9f142e/economic-research-chatgpt-usage-paper.pdf</w:t>
        </w:r>
      </w:hyperlink>
    </w:p>
    <w:p w14:paraId="646E16EE" w14:textId="77777777" w:rsidR="00611C75" w:rsidRDefault="00000000">
      <w:pPr>
        <w:spacing w:after="60" w:line="240" w:lineRule="auto"/>
        <w:ind w:left="259" w:hanging="259"/>
      </w:pPr>
      <w:r>
        <w:rPr>
          <w:b/>
          <w:color w:val="0F766E"/>
          <w:sz w:val="14"/>
        </w:rPr>
        <w:t xml:space="preserve">[3] </w:t>
      </w:r>
      <w:r>
        <w:rPr>
          <w:sz w:val="14"/>
        </w:rPr>
        <w:t xml:space="preserve">OpenAI. How ChatGPT adoption has expanded. 30 June 2026. </w:t>
      </w:r>
      <w:hyperlink r:id="rId21">
        <w:r>
          <w:rPr>
            <w:color w:val="2563EB"/>
          </w:rPr>
          <w:t>https://openai.com/index/how-chatgpt-adoption-has-expanded/</w:t>
        </w:r>
      </w:hyperlink>
    </w:p>
    <w:p w14:paraId="6E728BBD" w14:textId="77777777" w:rsidR="00611C75" w:rsidRDefault="00000000">
      <w:pPr>
        <w:spacing w:after="60" w:line="240" w:lineRule="auto"/>
        <w:ind w:left="259" w:hanging="259"/>
      </w:pPr>
      <w:r>
        <w:rPr>
          <w:b/>
          <w:color w:val="0F766E"/>
          <w:sz w:val="14"/>
        </w:rPr>
        <w:t xml:space="preserve">[4] </w:t>
      </w:r>
      <w:r>
        <w:rPr>
          <w:sz w:val="14"/>
        </w:rPr>
        <w:t xml:space="preserve">OpenAI. Public policy agenda. 3 June 2026. </w:t>
      </w:r>
      <w:hyperlink r:id="rId22">
        <w:r>
          <w:rPr>
            <w:color w:val="2563EB"/>
          </w:rPr>
          <w:t>https://openai.com/index/public-policy-agenda/</w:t>
        </w:r>
      </w:hyperlink>
    </w:p>
    <w:p w14:paraId="3B67C55A" w14:textId="77777777" w:rsidR="00611C75" w:rsidRDefault="00000000">
      <w:pPr>
        <w:spacing w:after="60" w:line="240" w:lineRule="auto"/>
        <w:ind w:left="259" w:hanging="259"/>
      </w:pPr>
      <w:r>
        <w:rPr>
          <w:b/>
          <w:color w:val="0F766E"/>
          <w:sz w:val="14"/>
        </w:rPr>
        <w:t xml:space="preserve">[5] </w:t>
      </w:r>
      <w:r>
        <w:rPr>
          <w:sz w:val="14"/>
        </w:rPr>
        <w:t xml:space="preserve">OpenAI. OpenAI raises $122 billion to accelerate the next phase of AI. 31 March 2026. </w:t>
      </w:r>
      <w:hyperlink r:id="rId23">
        <w:r>
          <w:rPr>
            <w:color w:val="2563EB"/>
          </w:rPr>
          <w:t>https://openai.com/index/accelerating-the-next-phase-ai/</w:t>
        </w:r>
      </w:hyperlink>
    </w:p>
    <w:p w14:paraId="170AD28F" w14:textId="77777777" w:rsidR="00611C75" w:rsidRDefault="00000000">
      <w:pPr>
        <w:spacing w:after="60" w:line="240" w:lineRule="auto"/>
        <w:ind w:left="259" w:hanging="259"/>
      </w:pPr>
      <w:r>
        <w:rPr>
          <w:b/>
          <w:color w:val="0F766E"/>
          <w:sz w:val="14"/>
        </w:rPr>
        <w:t xml:space="preserve">[6] </w:t>
      </w:r>
      <w:r>
        <w:rPr>
          <w:sz w:val="14"/>
        </w:rPr>
        <w:t xml:space="preserve">OpenAI Signals. Consumer and economic research portal. </w:t>
      </w:r>
      <w:hyperlink r:id="rId24">
        <w:r>
          <w:rPr>
            <w:color w:val="2563EB"/>
          </w:rPr>
          <w:t>https://openai.com/signals/</w:t>
        </w:r>
      </w:hyperlink>
    </w:p>
    <w:p w14:paraId="153C68A8" w14:textId="77777777" w:rsidR="00611C75" w:rsidRDefault="00000000">
      <w:pPr>
        <w:spacing w:after="60" w:line="240" w:lineRule="auto"/>
        <w:ind w:left="259" w:hanging="259"/>
      </w:pPr>
      <w:r>
        <w:rPr>
          <w:b/>
          <w:color w:val="0F766E"/>
          <w:sz w:val="14"/>
        </w:rPr>
        <w:t xml:space="preserve">[7] </w:t>
      </w:r>
      <w:r>
        <w:rPr>
          <w:sz w:val="14"/>
        </w:rPr>
        <w:t xml:space="preserve">OpenAI. The state of enterprise AI 2025 report. </w:t>
      </w:r>
      <w:hyperlink r:id="rId25">
        <w:r>
          <w:rPr>
            <w:color w:val="2563EB"/>
          </w:rPr>
          <w:t>https://cdn.openai.com/pdf/7ef17d82-96bf-4dd1-9df2-228f7f377a29/the-state-of-enterprise-ai_2025-report.pdf</w:t>
        </w:r>
      </w:hyperlink>
    </w:p>
    <w:p w14:paraId="4987AB0E" w14:textId="77777777" w:rsidR="00611C75" w:rsidRDefault="00000000">
      <w:pPr>
        <w:spacing w:after="60" w:line="240" w:lineRule="auto"/>
        <w:ind w:left="259" w:hanging="259"/>
      </w:pPr>
      <w:r>
        <w:rPr>
          <w:b/>
          <w:color w:val="0F766E"/>
          <w:sz w:val="14"/>
        </w:rPr>
        <w:t xml:space="preserve">[8] </w:t>
      </w:r>
      <w:r>
        <w:rPr>
          <w:sz w:val="14"/>
        </w:rPr>
        <w:t xml:space="preserve">OpenAI. Our structure. Updated 28 October 2025. </w:t>
      </w:r>
      <w:hyperlink r:id="rId26">
        <w:r>
          <w:rPr>
            <w:color w:val="2563EB"/>
          </w:rPr>
          <w:t>https://openai.com/our-structure/</w:t>
        </w:r>
      </w:hyperlink>
    </w:p>
    <w:p w14:paraId="74BA1080" w14:textId="77777777" w:rsidR="00611C75" w:rsidRDefault="00000000">
      <w:pPr>
        <w:spacing w:after="60" w:line="240" w:lineRule="auto"/>
        <w:ind w:left="259" w:hanging="259"/>
      </w:pPr>
      <w:r>
        <w:rPr>
          <w:b/>
          <w:color w:val="0F766E"/>
          <w:sz w:val="14"/>
        </w:rPr>
        <w:t xml:space="preserve">[9] </w:t>
      </w:r>
      <w:r>
        <w:rPr>
          <w:sz w:val="14"/>
        </w:rPr>
        <w:t xml:space="preserve">OpenAI. Built to benefit everyone: our plan. 8 June 2026. </w:t>
      </w:r>
      <w:hyperlink r:id="rId27">
        <w:r>
          <w:rPr>
            <w:color w:val="2563EB"/>
          </w:rPr>
          <w:t>https://openai.com/index/built-to-benefit-everyone-our-plan/</w:t>
        </w:r>
      </w:hyperlink>
    </w:p>
    <w:p w14:paraId="2117E53B" w14:textId="77777777" w:rsidR="00611C75" w:rsidRDefault="00000000">
      <w:pPr>
        <w:spacing w:after="60" w:line="240" w:lineRule="auto"/>
        <w:ind w:left="259" w:hanging="259"/>
      </w:pPr>
      <w:r>
        <w:rPr>
          <w:b/>
          <w:color w:val="0F766E"/>
          <w:sz w:val="14"/>
        </w:rPr>
        <w:t xml:space="preserve">[10] </w:t>
      </w:r>
      <w:r>
        <w:rPr>
          <w:sz w:val="14"/>
        </w:rPr>
        <w:t xml:space="preserve">OpenAI. Update on the OpenAI Foundation. 24 March 2026. </w:t>
      </w:r>
      <w:hyperlink r:id="rId28">
        <w:r>
          <w:rPr>
            <w:color w:val="2563EB"/>
          </w:rPr>
          <w:t>https://openai.com/index/update-on-the-openai-foundation/</w:t>
        </w:r>
      </w:hyperlink>
    </w:p>
    <w:p w14:paraId="2CC1BD1C" w14:textId="77777777" w:rsidR="00611C75" w:rsidRDefault="00000000">
      <w:pPr>
        <w:spacing w:after="60" w:line="240" w:lineRule="auto"/>
        <w:ind w:left="259" w:hanging="259"/>
      </w:pPr>
      <w:r>
        <w:rPr>
          <w:b/>
          <w:color w:val="0F766E"/>
          <w:sz w:val="14"/>
        </w:rPr>
        <w:t xml:space="preserve">[11] </w:t>
      </w:r>
      <w:r>
        <w:rPr>
          <w:sz w:val="14"/>
        </w:rPr>
        <w:t xml:space="preserve">OpenAI. People-First AI Fund and Foundation materials. </w:t>
      </w:r>
      <w:hyperlink r:id="rId29">
        <w:r>
          <w:rPr>
            <w:color w:val="2563EB"/>
          </w:rPr>
          <w:t>https://openai.com/foundation/</w:t>
        </w:r>
      </w:hyperlink>
    </w:p>
    <w:p w14:paraId="1F80A940" w14:textId="77777777" w:rsidR="00611C75" w:rsidRDefault="00000000">
      <w:pPr>
        <w:spacing w:after="60" w:line="240" w:lineRule="auto"/>
        <w:ind w:left="259" w:hanging="259"/>
      </w:pPr>
      <w:r>
        <w:rPr>
          <w:b/>
          <w:color w:val="0F766E"/>
          <w:sz w:val="14"/>
        </w:rPr>
        <w:t xml:space="preserve">[12] </w:t>
      </w:r>
      <w:r>
        <w:rPr>
          <w:sz w:val="14"/>
        </w:rPr>
        <w:t xml:space="preserve">OpenAI. Nonprofit and social-impact resources. </w:t>
      </w:r>
      <w:hyperlink r:id="rId30">
        <w:r>
          <w:rPr>
            <w:color w:val="2563EB"/>
          </w:rPr>
          <w:t>https://openai.com/business/nonprofits/</w:t>
        </w:r>
      </w:hyperlink>
    </w:p>
    <w:p w14:paraId="25E9BA11" w14:textId="77777777" w:rsidR="00611C75" w:rsidRDefault="00000000">
      <w:pPr>
        <w:spacing w:after="60" w:line="240" w:lineRule="auto"/>
        <w:ind w:left="259" w:hanging="259"/>
      </w:pPr>
      <w:r>
        <w:rPr>
          <w:b/>
          <w:color w:val="0F766E"/>
          <w:sz w:val="14"/>
        </w:rPr>
        <w:t xml:space="preserve">[13] </w:t>
      </w:r>
      <w:r>
        <w:rPr>
          <w:sz w:val="14"/>
        </w:rPr>
        <w:t xml:space="preserve">OpenAI. Safety approach and safety lifecycle resources. </w:t>
      </w:r>
      <w:hyperlink r:id="rId31">
        <w:r>
          <w:rPr>
            <w:color w:val="2563EB"/>
          </w:rPr>
          <w:t>https://openai.com/safety/</w:t>
        </w:r>
      </w:hyperlink>
    </w:p>
    <w:p w14:paraId="1293F266" w14:textId="77777777" w:rsidR="00611C75" w:rsidRDefault="00000000">
      <w:pPr>
        <w:spacing w:after="60" w:line="240" w:lineRule="auto"/>
        <w:ind w:left="259" w:hanging="259"/>
      </w:pPr>
      <w:r>
        <w:rPr>
          <w:b/>
          <w:color w:val="0F766E"/>
          <w:sz w:val="14"/>
        </w:rPr>
        <w:t xml:space="preserve">[14] </w:t>
      </w:r>
      <w:r>
        <w:rPr>
          <w:sz w:val="14"/>
        </w:rPr>
        <w:t xml:space="preserve">OpenAI. Preparedness Framework. </w:t>
      </w:r>
      <w:hyperlink r:id="rId32">
        <w:r>
          <w:rPr>
            <w:color w:val="2563EB"/>
          </w:rPr>
          <w:t>https://openai.com/index/updating-our-preparedness-framework/</w:t>
        </w:r>
      </w:hyperlink>
    </w:p>
    <w:p w14:paraId="50C6ECD3" w14:textId="77777777" w:rsidR="00611C75" w:rsidRDefault="00000000">
      <w:pPr>
        <w:spacing w:after="60" w:line="240" w:lineRule="auto"/>
        <w:ind w:left="259" w:hanging="259"/>
      </w:pPr>
      <w:r>
        <w:rPr>
          <w:b/>
          <w:color w:val="0F766E"/>
          <w:sz w:val="14"/>
        </w:rPr>
        <w:t xml:space="preserve">[15] </w:t>
      </w:r>
      <w:r>
        <w:rPr>
          <w:sz w:val="14"/>
        </w:rPr>
        <w:t xml:space="preserve">OpenAI. External safety testing and evaluations. </w:t>
      </w:r>
      <w:hyperlink r:id="rId33">
        <w:r>
          <w:rPr>
            <w:color w:val="2563EB"/>
          </w:rPr>
          <w:t>https://openai.com/safety/evaluations-hub/</w:t>
        </w:r>
      </w:hyperlink>
    </w:p>
    <w:p w14:paraId="7A783636" w14:textId="77777777" w:rsidR="00611C75" w:rsidRDefault="00000000">
      <w:pPr>
        <w:spacing w:after="60" w:line="240" w:lineRule="auto"/>
        <w:ind w:left="259" w:hanging="259"/>
      </w:pPr>
      <w:r>
        <w:rPr>
          <w:b/>
          <w:color w:val="0F766E"/>
          <w:sz w:val="14"/>
        </w:rPr>
        <w:t xml:space="preserve">[16] </w:t>
      </w:r>
      <w:r>
        <w:rPr>
          <w:sz w:val="14"/>
        </w:rPr>
        <w:t xml:space="preserve">OpenAI. System Cards hub. </w:t>
      </w:r>
      <w:hyperlink r:id="rId34">
        <w:r>
          <w:rPr>
            <w:color w:val="2563EB"/>
          </w:rPr>
          <w:t>https://openai.com/index/system-cards/</w:t>
        </w:r>
      </w:hyperlink>
    </w:p>
    <w:p w14:paraId="70C4B478" w14:textId="77777777" w:rsidR="00611C75" w:rsidRDefault="00000000">
      <w:pPr>
        <w:spacing w:after="60" w:line="240" w:lineRule="auto"/>
        <w:ind w:left="259" w:hanging="259"/>
      </w:pPr>
      <w:r>
        <w:rPr>
          <w:b/>
          <w:color w:val="0F766E"/>
          <w:sz w:val="14"/>
        </w:rPr>
        <w:t xml:space="preserve">[17] </w:t>
      </w:r>
      <w:r>
        <w:rPr>
          <w:sz w:val="14"/>
        </w:rPr>
        <w:t xml:space="preserve">OpenAI. Model Spec. </w:t>
      </w:r>
      <w:hyperlink r:id="rId35">
        <w:r>
          <w:rPr>
            <w:color w:val="2563EB"/>
          </w:rPr>
          <w:t>https://model-spec.openai.com/</w:t>
        </w:r>
      </w:hyperlink>
    </w:p>
    <w:p w14:paraId="454C4D5D" w14:textId="77777777" w:rsidR="00611C75" w:rsidRDefault="00000000">
      <w:pPr>
        <w:spacing w:after="60" w:line="240" w:lineRule="auto"/>
        <w:ind w:left="259" w:hanging="259"/>
      </w:pPr>
      <w:r>
        <w:rPr>
          <w:b/>
          <w:color w:val="0F766E"/>
          <w:sz w:val="14"/>
        </w:rPr>
        <w:t xml:space="preserve">[18] </w:t>
      </w:r>
      <w:r>
        <w:rPr>
          <w:sz w:val="14"/>
        </w:rPr>
        <w:t xml:space="preserve">OpenAI. GPT-4o System Card. 8 August 2024. </w:t>
      </w:r>
      <w:hyperlink r:id="rId36">
        <w:r>
          <w:rPr>
            <w:color w:val="2563EB"/>
          </w:rPr>
          <w:t>https://openai.com/index/gpt-4o-system-card/</w:t>
        </w:r>
      </w:hyperlink>
    </w:p>
    <w:p w14:paraId="1B40C6AC" w14:textId="77777777" w:rsidR="00611C75" w:rsidRPr="00D50AD2" w:rsidRDefault="00000000">
      <w:pPr>
        <w:spacing w:after="60" w:line="240" w:lineRule="auto"/>
        <w:ind w:left="259" w:hanging="259"/>
        <w:rPr>
          <w:lang w:val="fr-FR"/>
        </w:rPr>
      </w:pPr>
      <w:r>
        <w:rPr>
          <w:b/>
          <w:color w:val="0F766E"/>
          <w:sz w:val="14"/>
        </w:rPr>
        <w:t xml:space="preserve">[19] </w:t>
      </w:r>
      <w:r>
        <w:rPr>
          <w:sz w:val="14"/>
        </w:rPr>
        <w:t xml:space="preserve">OpenAI. Trust and transparency resources. </w:t>
      </w:r>
      <w:hyperlink r:id="rId37">
        <w:r w:rsidRPr="00D50AD2">
          <w:rPr>
            <w:color w:val="2563EB"/>
            <w:lang w:val="fr-FR"/>
          </w:rPr>
          <w:t>https://openai.com/trust-and-transparency/</w:t>
        </w:r>
      </w:hyperlink>
    </w:p>
    <w:p w14:paraId="1F127ED1" w14:textId="77777777" w:rsidR="00611C75" w:rsidRPr="00D50AD2" w:rsidRDefault="00000000">
      <w:pPr>
        <w:spacing w:after="60" w:line="240" w:lineRule="auto"/>
        <w:ind w:left="259" w:hanging="259"/>
        <w:rPr>
          <w:lang w:val="fr-FR"/>
        </w:rPr>
      </w:pPr>
      <w:r w:rsidRPr="00D50AD2">
        <w:rPr>
          <w:b/>
          <w:color w:val="0F766E"/>
          <w:sz w:val="14"/>
          <w:lang w:val="fr-FR"/>
        </w:rPr>
        <w:t xml:space="preserve">[20] </w:t>
      </w:r>
      <w:r w:rsidRPr="00D50AD2">
        <w:rPr>
          <w:sz w:val="14"/>
          <w:lang w:val="fr-FR"/>
        </w:rPr>
        <w:t xml:space="preserve">OpenAI. Usage </w:t>
      </w:r>
      <w:proofErr w:type="spellStart"/>
      <w:r w:rsidRPr="00D50AD2">
        <w:rPr>
          <w:sz w:val="14"/>
          <w:lang w:val="fr-FR"/>
        </w:rPr>
        <w:t>policies</w:t>
      </w:r>
      <w:proofErr w:type="spellEnd"/>
      <w:r w:rsidRPr="00D50AD2">
        <w:rPr>
          <w:sz w:val="14"/>
          <w:lang w:val="fr-FR"/>
        </w:rPr>
        <w:t xml:space="preserve">. </w:t>
      </w:r>
      <w:hyperlink r:id="rId38">
        <w:r w:rsidRPr="00D50AD2">
          <w:rPr>
            <w:color w:val="2563EB"/>
            <w:lang w:val="fr-FR"/>
          </w:rPr>
          <w:t>https://openai.com/policies/usage-policies/</w:t>
        </w:r>
      </w:hyperlink>
    </w:p>
    <w:p w14:paraId="2397D299" w14:textId="77777777" w:rsidR="00611C75" w:rsidRDefault="00000000">
      <w:pPr>
        <w:spacing w:after="60" w:line="240" w:lineRule="auto"/>
        <w:ind w:left="259" w:hanging="259"/>
      </w:pPr>
      <w:r>
        <w:rPr>
          <w:b/>
          <w:color w:val="0F766E"/>
          <w:sz w:val="14"/>
        </w:rPr>
        <w:t xml:space="preserve">[21] </w:t>
      </w:r>
      <w:r>
        <w:rPr>
          <w:sz w:val="14"/>
        </w:rPr>
        <w:t xml:space="preserve">OpenAI. Transparency and content-moderation resources. </w:t>
      </w:r>
      <w:hyperlink r:id="rId39">
        <w:r>
          <w:rPr>
            <w:color w:val="2563EB"/>
          </w:rPr>
          <w:t>https://openai.com/transparency-and-content-moderation/</w:t>
        </w:r>
      </w:hyperlink>
    </w:p>
    <w:p w14:paraId="1276F3AD" w14:textId="77777777" w:rsidR="00611C75" w:rsidRDefault="00000000">
      <w:pPr>
        <w:spacing w:after="60" w:line="240" w:lineRule="auto"/>
        <w:ind w:left="259" w:hanging="259"/>
      </w:pPr>
      <w:r>
        <w:rPr>
          <w:b/>
          <w:color w:val="0F766E"/>
          <w:sz w:val="14"/>
        </w:rPr>
        <w:t xml:space="preserve">[22] </w:t>
      </w:r>
      <w:r>
        <w:rPr>
          <w:sz w:val="14"/>
        </w:rPr>
        <w:t xml:space="preserve">OpenAI. Government requests and transparency reporting. </w:t>
      </w:r>
      <w:hyperlink r:id="rId40">
        <w:r>
          <w:rPr>
            <w:color w:val="2563EB"/>
          </w:rPr>
          <w:t>https://openai.com/trust-and-transparency/</w:t>
        </w:r>
      </w:hyperlink>
    </w:p>
    <w:p w14:paraId="786F013F" w14:textId="77777777" w:rsidR="00611C75" w:rsidRDefault="00000000">
      <w:pPr>
        <w:spacing w:after="60" w:line="240" w:lineRule="auto"/>
        <w:ind w:left="259" w:hanging="259"/>
      </w:pPr>
      <w:r>
        <w:rPr>
          <w:b/>
          <w:color w:val="0F766E"/>
          <w:sz w:val="14"/>
        </w:rPr>
        <w:t xml:space="preserve">[23] </w:t>
      </w:r>
      <w:r>
        <w:rPr>
          <w:sz w:val="14"/>
        </w:rPr>
        <w:t xml:space="preserve">OpenAI. Child safety and protection materials. </w:t>
      </w:r>
      <w:hyperlink r:id="rId41">
        <w:r>
          <w:rPr>
            <w:color w:val="2563EB"/>
          </w:rPr>
          <w:t>https://openai.com/index/child-safety/</w:t>
        </w:r>
      </w:hyperlink>
    </w:p>
    <w:p w14:paraId="558FC014" w14:textId="77777777" w:rsidR="00611C75" w:rsidRDefault="00000000">
      <w:pPr>
        <w:spacing w:after="60" w:line="240" w:lineRule="auto"/>
        <w:ind w:left="259" w:hanging="259"/>
      </w:pPr>
      <w:r>
        <w:rPr>
          <w:b/>
          <w:color w:val="0F766E"/>
          <w:sz w:val="14"/>
        </w:rPr>
        <w:t xml:space="preserve">[24] </w:t>
      </w:r>
      <w:r>
        <w:rPr>
          <w:sz w:val="14"/>
        </w:rPr>
        <w:t xml:space="preserve">OpenAI. Expert Council on Well-Being and AI. </w:t>
      </w:r>
      <w:hyperlink r:id="rId42">
        <w:r>
          <w:rPr>
            <w:color w:val="2563EB"/>
          </w:rPr>
          <w:t>https://openai.com/index/expert-council-on-well-being-and-ai/</w:t>
        </w:r>
      </w:hyperlink>
    </w:p>
    <w:p w14:paraId="06C89237" w14:textId="77777777" w:rsidR="00611C75" w:rsidRDefault="00000000">
      <w:pPr>
        <w:spacing w:after="60" w:line="240" w:lineRule="auto"/>
        <w:ind w:left="259" w:hanging="259"/>
      </w:pPr>
      <w:r>
        <w:rPr>
          <w:b/>
          <w:color w:val="0F766E"/>
          <w:sz w:val="14"/>
        </w:rPr>
        <w:t xml:space="preserve">[25] </w:t>
      </w:r>
      <w:r>
        <w:rPr>
          <w:sz w:val="14"/>
        </w:rPr>
        <w:t xml:space="preserve">OpenAI. Mental health, well-being and product-safety updates. </w:t>
      </w:r>
      <w:hyperlink r:id="rId43">
        <w:r>
          <w:rPr>
            <w:color w:val="2563EB"/>
          </w:rPr>
          <w:t>https://openai.com/index/strengthening-chatgpt-responses-in-sensitive-conversations/</w:t>
        </w:r>
      </w:hyperlink>
    </w:p>
    <w:p w14:paraId="579DFE61" w14:textId="77777777" w:rsidR="00611C75" w:rsidRDefault="00000000">
      <w:pPr>
        <w:spacing w:after="60" w:line="240" w:lineRule="auto"/>
        <w:ind w:left="259" w:hanging="259"/>
      </w:pPr>
      <w:r>
        <w:rPr>
          <w:b/>
          <w:color w:val="0F766E"/>
          <w:sz w:val="14"/>
        </w:rPr>
        <w:t xml:space="preserve">[26] </w:t>
      </w:r>
      <w:r>
        <w:rPr>
          <w:sz w:val="14"/>
        </w:rPr>
        <w:t xml:space="preserve">OpenAI. Parental controls and teen-safety resources. </w:t>
      </w:r>
      <w:hyperlink r:id="rId44">
        <w:r>
          <w:rPr>
            <w:color w:val="2563EB"/>
          </w:rPr>
          <w:t>https://openai.com/index/introducing-parental-controls/</w:t>
        </w:r>
      </w:hyperlink>
    </w:p>
    <w:p w14:paraId="6334A421" w14:textId="77777777" w:rsidR="00611C75" w:rsidRDefault="00000000">
      <w:pPr>
        <w:spacing w:after="60" w:line="240" w:lineRule="auto"/>
        <w:ind w:left="259" w:hanging="259"/>
      </w:pPr>
      <w:r>
        <w:rPr>
          <w:b/>
          <w:color w:val="0F766E"/>
          <w:sz w:val="14"/>
        </w:rPr>
        <w:t xml:space="preserve">[27] </w:t>
      </w:r>
      <w:r>
        <w:rPr>
          <w:sz w:val="14"/>
        </w:rPr>
        <w:t xml:space="preserve">OpenAI. Enterprise privacy and security. </w:t>
      </w:r>
      <w:hyperlink r:id="rId45">
        <w:r>
          <w:rPr>
            <w:color w:val="2563EB"/>
          </w:rPr>
          <w:t>https://openai.com/enterprise-privacy/</w:t>
        </w:r>
      </w:hyperlink>
    </w:p>
    <w:p w14:paraId="75897E78" w14:textId="77777777" w:rsidR="00611C75" w:rsidRDefault="00000000">
      <w:pPr>
        <w:spacing w:after="60" w:line="240" w:lineRule="auto"/>
        <w:ind w:left="259" w:hanging="259"/>
      </w:pPr>
      <w:r>
        <w:rPr>
          <w:b/>
          <w:color w:val="0F766E"/>
          <w:sz w:val="14"/>
        </w:rPr>
        <w:t xml:space="preserve">[28] </w:t>
      </w:r>
      <w:r>
        <w:rPr>
          <w:sz w:val="14"/>
        </w:rPr>
        <w:t xml:space="preserve">OpenAI. Privacy Policy. </w:t>
      </w:r>
      <w:hyperlink r:id="rId46">
        <w:r>
          <w:rPr>
            <w:color w:val="2563EB"/>
          </w:rPr>
          <w:t>https://openai.com/policies/row-privacy-policy/</w:t>
        </w:r>
      </w:hyperlink>
    </w:p>
    <w:p w14:paraId="36C5C4CB" w14:textId="77777777" w:rsidR="00611C75" w:rsidRDefault="00000000">
      <w:pPr>
        <w:spacing w:after="60" w:line="240" w:lineRule="auto"/>
        <w:ind w:left="259" w:hanging="259"/>
      </w:pPr>
      <w:r>
        <w:rPr>
          <w:b/>
          <w:color w:val="0F766E"/>
          <w:sz w:val="14"/>
        </w:rPr>
        <w:t xml:space="preserve">[29] </w:t>
      </w:r>
      <w:r>
        <w:rPr>
          <w:sz w:val="14"/>
        </w:rPr>
        <w:t xml:space="preserve">OpenAI Trust Portal. </w:t>
      </w:r>
      <w:hyperlink r:id="rId47">
        <w:r>
          <w:rPr>
            <w:color w:val="2563EB"/>
          </w:rPr>
          <w:t>https://trust.openai.com/</w:t>
        </w:r>
      </w:hyperlink>
    </w:p>
    <w:p w14:paraId="5C1B7BAF" w14:textId="77777777" w:rsidR="00611C75" w:rsidRDefault="00000000">
      <w:pPr>
        <w:spacing w:after="60" w:line="240" w:lineRule="auto"/>
        <w:ind w:left="259" w:hanging="259"/>
      </w:pPr>
      <w:r>
        <w:rPr>
          <w:b/>
          <w:color w:val="0F766E"/>
          <w:sz w:val="14"/>
        </w:rPr>
        <w:t xml:space="preserve">[30] </w:t>
      </w:r>
      <w:r>
        <w:rPr>
          <w:sz w:val="14"/>
        </w:rPr>
        <w:t xml:space="preserve">OpenAI. AI at Work: Workforce Blueprint. October 2025. </w:t>
      </w:r>
      <w:hyperlink r:id="rId48">
        <w:r>
          <w:rPr>
            <w:color w:val="2563EB"/>
          </w:rPr>
          <w:t>https://cdn.openai.com/global-affairs/f319686f-cf21-4b8e-b8bc-84dd9bbfb999/oai-workforce-blueprint-oct-2025.pdf</w:t>
        </w:r>
      </w:hyperlink>
    </w:p>
    <w:p w14:paraId="2564BD8B" w14:textId="77777777" w:rsidR="00611C75" w:rsidRDefault="00000000">
      <w:pPr>
        <w:spacing w:after="60" w:line="240" w:lineRule="auto"/>
        <w:ind w:left="259" w:hanging="259"/>
      </w:pPr>
      <w:r>
        <w:rPr>
          <w:b/>
          <w:color w:val="0F766E"/>
          <w:sz w:val="14"/>
        </w:rPr>
        <w:t xml:space="preserve">[31] </w:t>
      </w:r>
      <w:r>
        <w:rPr>
          <w:sz w:val="14"/>
        </w:rPr>
        <w:t xml:space="preserve">OpenAI Signals. AI Jobs Transition Framework. 2026. </w:t>
      </w:r>
      <w:hyperlink r:id="rId49">
        <w:r>
          <w:rPr>
            <w:color w:val="2563EB"/>
          </w:rPr>
          <w:t>https://openai.com/signals/</w:t>
        </w:r>
      </w:hyperlink>
    </w:p>
    <w:p w14:paraId="24C85696" w14:textId="77777777" w:rsidR="00611C75" w:rsidRDefault="00000000">
      <w:pPr>
        <w:spacing w:after="60" w:line="240" w:lineRule="auto"/>
        <w:ind w:left="259" w:hanging="259"/>
      </w:pPr>
      <w:r>
        <w:rPr>
          <w:b/>
          <w:color w:val="0F766E"/>
          <w:sz w:val="14"/>
        </w:rPr>
        <w:t xml:space="preserve">[32] </w:t>
      </w:r>
      <w:r>
        <w:rPr>
          <w:sz w:val="14"/>
        </w:rPr>
        <w:t xml:space="preserve">OpenAI Academy and AI-literacy resources. </w:t>
      </w:r>
      <w:hyperlink r:id="rId50">
        <w:r>
          <w:rPr>
            <w:color w:val="2563EB"/>
          </w:rPr>
          <w:t>https://academy.openai.com/</w:t>
        </w:r>
      </w:hyperlink>
    </w:p>
    <w:p w14:paraId="34AE9135" w14:textId="77777777" w:rsidR="00611C75" w:rsidRDefault="00000000">
      <w:pPr>
        <w:spacing w:after="60" w:line="240" w:lineRule="auto"/>
        <w:ind w:left="259" w:hanging="259"/>
      </w:pPr>
      <w:r>
        <w:rPr>
          <w:b/>
          <w:color w:val="0F766E"/>
          <w:sz w:val="14"/>
        </w:rPr>
        <w:t xml:space="preserve">[33] </w:t>
      </w:r>
      <w:r>
        <w:rPr>
          <w:sz w:val="14"/>
        </w:rPr>
        <w:t xml:space="preserve">OpenAI. Stargate Community. 20 January 2026. </w:t>
      </w:r>
      <w:hyperlink r:id="rId51">
        <w:r>
          <w:rPr>
            <w:color w:val="2563EB"/>
          </w:rPr>
          <w:t>https://openai.com/index/stargate-community/</w:t>
        </w:r>
      </w:hyperlink>
    </w:p>
    <w:p w14:paraId="28057A7E" w14:textId="77777777" w:rsidR="00611C75" w:rsidRDefault="00000000">
      <w:pPr>
        <w:spacing w:after="60" w:line="240" w:lineRule="auto"/>
        <w:ind w:left="259" w:hanging="259"/>
      </w:pPr>
      <w:r>
        <w:rPr>
          <w:b/>
          <w:color w:val="0F766E"/>
          <w:sz w:val="14"/>
        </w:rPr>
        <w:t xml:space="preserve">[34] </w:t>
      </w:r>
      <w:r>
        <w:rPr>
          <w:sz w:val="14"/>
        </w:rPr>
        <w:t xml:space="preserve">OpenAI. Introducing Stargate Norway. 31 July 2025. </w:t>
      </w:r>
      <w:hyperlink r:id="rId52">
        <w:r>
          <w:rPr>
            <w:color w:val="2563EB"/>
          </w:rPr>
          <w:t>https://openai.com/index/introducing-stargate-norway/</w:t>
        </w:r>
      </w:hyperlink>
    </w:p>
    <w:p w14:paraId="7538FE40" w14:textId="77777777" w:rsidR="00611C75" w:rsidRDefault="00000000">
      <w:pPr>
        <w:spacing w:after="60" w:line="240" w:lineRule="auto"/>
        <w:ind w:left="259" w:hanging="259"/>
      </w:pPr>
      <w:r>
        <w:rPr>
          <w:b/>
          <w:color w:val="0F766E"/>
          <w:sz w:val="14"/>
        </w:rPr>
        <w:t xml:space="preserve">[35] </w:t>
      </w:r>
      <w:r>
        <w:rPr>
          <w:sz w:val="14"/>
        </w:rPr>
        <w:t xml:space="preserve">OpenAI. Five new Stargate sites. 23 September 2025. </w:t>
      </w:r>
      <w:hyperlink r:id="rId53">
        <w:r>
          <w:rPr>
            <w:color w:val="2563EB"/>
          </w:rPr>
          <w:t>https://openai.com/index/five-new-stargate-sites/</w:t>
        </w:r>
      </w:hyperlink>
    </w:p>
    <w:p w14:paraId="267ECC38" w14:textId="77777777" w:rsidR="00611C75" w:rsidRDefault="00000000">
      <w:pPr>
        <w:spacing w:after="60" w:line="240" w:lineRule="auto"/>
        <w:ind w:left="259" w:hanging="259"/>
      </w:pPr>
      <w:r>
        <w:rPr>
          <w:b/>
          <w:color w:val="0F766E"/>
          <w:sz w:val="14"/>
        </w:rPr>
        <w:t xml:space="preserve">[36] </w:t>
      </w:r>
      <w:r>
        <w:rPr>
          <w:sz w:val="14"/>
        </w:rPr>
        <w:t xml:space="preserve">Vantage Data Centers. OpenAI, Oracle and Vantage announce Wisconsin Stargate site. 2025. </w:t>
      </w:r>
      <w:hyperlink r:id="rId54">
        <w:r>
          <w:rPr>
            <w:color w:val="2563EB"/>
          </w:rPr>
          <w:t>https://vantage-dc.com/news/openai-oracle-and-vantage-data-centers-announce-stargate-data-center-site-in-wisconsin/</w:t>
        </w:r>
      </w:hyperlink>
    </w:p>
    <w:p w14:paraId="696D5AA1" w14:textId="77777777" w:rsidR="00611C75" w:rsidRDefault="00000000">
      <w:pPr>
        <w:spacing w:after="60" w:line="240" w:lineRule="auto"/>
        <w:ind w:left="259" w:hanging="259"/>
      </w:pPr>
      <w:r>
        <w:rPr>
          <w:b/>
          <w:color w:val="0F766E"/>
          <w:sz w:val="14"/>
        </w:rPr>
        <w:t xml:space="preserve">[37] </w:t>
      </w:r>
      <w:r>
        <w:rPr>
          <w:sz w:val="14"/>
        </w:rPr>
        <w:t xml:space="preserve">Brynjolfsson, E., Li, D. and Raymond, L. Generative AI at Work. NBER Working Paper 31161. </w:t>
      </w:r>
      <w:hyperlink r:id="rId55">
        <w:r>
          <w:rPr>
            <w:color w:val="2563EB"/>
          </w:rPr>
          <w:t>https://www.nber.org/papers/w31161</w:t>
        </w:r>
      </w:hyperlink>
    </w:p>
    <w:p w14:paraId="233ACDF9" w14:textId="77777777" w:rsidR="00611C75" w:rsidRPr="00D50AD2" w:rsidRDefault="00000000">
      <w:pPr>
        <w:spacing w:after="60" w:line="240" w:lineRule="auto"/>
        <w:ind w:left="259" w:hanging="259"/>
        <w:rPr>
          <w:lang w:val="fr-FR"/>
        </w:rPr>
      </w:pPr>
      <w:r>
        <w:rPr>
          <w:b/>
          <w:color w:val="0F766E"/>
          <w:sz w:val="14"/>
        </w:rPr>
        <w:t xml:space="preserve">[38] </w:t>
      </w:r>
      <w:r>
        <w:rPr>
          <w:sz w:val="14"/>
        </w:rPr>
        <w:t xml:space="preserve">Noy, S. and Zhang, W. Experimental evidence on productivity effects of generative AI. </w:t>
      </w:r>
      <w:r w:rsidRPr="00D50AD2">
        <w:rPr>
          <w:sz w:val="14"/>
          <w:lang w:val="fr-FR"/>
        </w:rPr>
        <w:t xml:space="preserve">Science 381, 2023. </w:t>
      </w:r>
      <w:hyperlink r:id="rId56">
        <w:r w:rsidRPr="00D50AD2">
          <w:rPr>
            <w:color w:val="2563EB"/>
            <w:lang w:val="fr-FR"/>
          </w:rPr>
          <w:t>https://www.science.org/doi/10.1126/science.adh2586</w:t>
        </w:r>
      </w:hyperlink>
    </w:p>
    <w:p w14:paraId="21FC8A1F" w14:textId="77777777" w:rsidR="00611C75" w:rsidRDefault="00000000">
      <w:pPr>
        <w:spacing w:after="60" w:line="240" w:lineRule="auto"/>
        <w:ind w:left="259" w:hanging="259"/>
      </w:pPr>
      <w:r w:rsidRPr="00D50AD2">
        <w:rPr>
          <w:b/>
          <w:color w:val="0F766E"/>
          <w:sz w:val="14"/>
          <w:lang w:val="fr-FR"/>
        </w:rPr>
        <w:t xml:space="preserve">[39] </w:t>
      </w:r>
      <w:r w:rsidRPr="00D50AD2">
        <w:rPr>
          <w:sz w:val="14"/>
          <w:lang w:val="fr-FR"/>
        </w:rPr>
        <w:t xml:space="preserve">Peng, S. et al. </w:t>
      </w:r>
      <w:r>
        <w:rPr>
          <w:sz w:val="14"/>
        </w:rPr>
        <w:t xml:space="preserve">The Impact of AI on Developer Productivity: Evidence from GitHub Copilot. </w:t>
      </w:r>
      <w:hyperlink r:id="rId57">
        <w:r>
          <w:rPr>
            <w:color w:val="2563EB"/>
          </w:rPr>
          <w:t>https://www.microsoft.com/en-us/research/publication/the-impact-of-ai-on-developer-productivity-evidence-from-github-copilot/</w:t>
        </w:r>
      </w:hyperlink>
    </w:p>
    <w:p w14:paraId="704B97BB" w14:textId="77777777" w:rsidR="00611C75" w:rsidRDefault="00000000">
      <w:pPr>
        <w:spacing w:after="60" w:line="240" w:lineRule="auto"/>
        <w:ind w:left="259" w:hanging="259"/>
      </w:pPr>
      <w:r>
        <w:rPr>
          <w:b/>
          <w:color w:val="0F766E"/>
          <w:sz w:val="14"/>
        </w:rPr>
        <w:t xml:space="preserve">[40] </w:t>
      </w:r>
      <w:r>
        <w:rPr>
          <w:sz w:val="14"/>
        </w:rPr>
        <w:t xml:space="preserve">METR. Measuring the Impact of Early-2025 AI on Experienced Open-Source Developer Productivity. </w:t>
      </w:r>
      <w:hyperlink r:id="rId58">
        <w:r>
          <w:rPr>
            <w:color w:val="2563EB"/>
          </w:rPr>
          <w:t>https://metr.org/blog/2025-07-10-early-2025-ai-experienced-os-dev-study/</w:t>
        </w:r>
      </w:hyperlink>
    </w:p>
    <w:p w14:paraId="1F08E449" w14:textId="77777777" w:rsidR="00611C75" w:rsidRDefault="00000000">
      <w:pPr>
        <w:spacing w:after="60" w:line="240" w:lineRule="auto"/>
        <w:ind w:left="259" w:hanging="259"/>
      </w:pPr>
      <w:r>
        <w:rPr>
          <w:b/>
          <w:color w:val="0F766E"/>
          <w:sz w:val="14"/>
        </w:rPr>
        <w:t xml:space="preserve">[41] </w:t>
      </w:r>
      <w:r>
        <w:rPr>
          <w:sz w:val="14"/>
        </w:rPr>
        <w:t xml:space="preserve">GHG Protocol. Corporate Standard. </w:t>
      </w:r>
      <w:hyperlink r:id="rId59">
        <w:r>
          <w:rPr>
            <w:color w:val="2563EB"/>
          </w:rPr>
          <w:t>https://ghgprotocol.org/corporate-standard</w:t>
        </w:r>
      </w:hyperlink>
    </w:p>
    <w:p w14:paraId="332A8808" w14:textId="77777777" w:rsidR="00611C75" w:rsidRDefault="00000000">
      <w:pPr>
        <w:spacing w:after="60" w:line="240" w:lineRule="auto"/>
        <w:ind w:left="259" w:hanging="259"/>
      </w:pPr>
      <w:r>
        <w:rPr>
          <w:b/>
          <w:color w:val="0F766E"/>
          <w:sz w:val="14"/>
        </w:rPr>
        <w:t xml:space="preserve">[42] </w:t>
      </w:r>
      <w:r>
        <w:rPr>
          <w:sz w:val="14"/>
        </w:rPr>
        <w:t xml:space="preserve">GHG Protocol. Scope 2 Guidance. </w:t>
      </w:r>
      <w:hyperlink r:id="rId60">
        <w:r>
          <w:rPr>
            <w:color w:val="2563EB"/>
          </w:rPr>
          <w:t>https://ghgprotocol.org/scope-2-guidance</w:t>
        </w:r>
      </w:hyperlink>
    </w:p>
    <w:p w14:paraId="01B167A3" w14:textId="77777777" w:rsidR="00611C75" w:rsidRDefault="00000000">
      <w:pPr>
        <w:spacing w:after="60" w:line="240" w:lineRule="auto"/>
        <w:ind w:left="259" w:hanging="259"/>
      </w:pPr>
      <w:r>
        <w:rPr>
          <w:b/>
          <w:color w:val="0F766E"/>
          <w:sz w:val="14"/>
        </w:rPr>
        <w:lastRenderedPageBreak/>
        <w:t xml:space="preserve">[43] </w:t>
      </w:r>
      <w:r>
        <w:rPr>
          <w:sz w:val="14"/>
        </w:rPr>
        <w:t xml:space="preserve">GHG Protocol. Corporate Value Chain (Scope 3) Standard and guidance on avoided emissions. </w:t>
      </w:r>
      <w:hyperlink r:id="rId61">
        <w:r>
          <w:rPr>
            <w:color w:val="2563EB"/>
          </w:rPr>
          <w:t>https://ghgprotocol.org/scope-3-calculation-guidance-2</w:t>
        </w:r>
      </w:hyperlink>
    </w:p>
    <w:p w14:paraId="0DE18BB2" w14:textId="77777777" w:rsidR="00611C75" w:rsidRDefault="00000000">
      <w:pPr>
        <w:spacing w:after="60" w:line="240" w:lineRule="auto"/>
        <w:ind w:left="259" w:hanging="259"/>
      </w:pPr>
      <w:r>
        <w:rPr>
          <w:b/>
          <w:color w:val="0F766E"/>
          <w:sz w:val="14"/>
        </w:rPr>
        <w:t xml:space="preserve">[44] </w:t>
      </w:r>
      <w:r>
        <w:rPr>
          <w:sz w:val="14"/>
        </w:rPr>
        <w:t xml:space="preserve">Global Reporting Initiative. GRI Universal Standards. </w:t>
      </w:r>
      <w:hyperlink r:id="rId62">
        <w:r>
          <w:rPr>
            <w:color w:val="2563EB"/>
          </w:rPr>
          <w:t>https://www.globalreporting.org/standards/standards-development/universal-standards/</w:t>
        </w:r>
      </w:hyperlink>
    </w:p>
    <w:p w14:paraId="20B8D6FA" w14:textId="77777777" w:rsidR="00611C75" w:rsidRDefault="00000000">
      <w:pPr>
        <w:spacing w:after="60" w:line="240" w:lineRule="auto"/>
        <w:ind w:left="259" w:hanging="259"/>
      </w:pPr>
      <w:r>
        <w:rPr>
          <w:b/>
          <w:color w:val="0F766E"/>
          <w:sz w:val="14"/>
        </w:rPr>
        <w:t xml:space="preserve">[45] </w:t>
      </w:r>
      <w:r>
        <w:rPr>
          <w:sz w:val="14"/>
        </w:rPr>
        <w:t xml:space="preserve">IFRS Foundation. SASB Standards - Software &amp; IT Services and Internet Media &amp; Services. </w:t>
      </w:r>
      <w:hyperlink r:id="rId63">
        <w:r>
          <w:rPr>
            <w:color w:val="2563EB"/>
          </w:rPr>
          <w:t>https://sasb.ifrs.org/standards/download/</w:t>
        </w:r>
      </w:hyperlink>
    </w:p>
    <w:p w14:paraId="6E1BFED9" w14:textId="77777777" w:rsidR="00611C75" w:rsidRDefault="00000000">
      <w:pPr>
        <w:spacing w:after="60" w:line="240" w:lineRule="auto"/>
        <w:ind w:left="259" w:hanging="259"/>
      </w:pPr>
      <w:r>
        <w:rPr>
          <w:b/>
          <w:color w:val="0F766E"/>
          <w:sz w:val="14"/>
        </w:rPr>
        <w:t xml:space="preserve">[46] </w:t>
      </w:r>
      <w:r>
        <w:rPr>
          <w:sz w:val="14"/>
        </w:rPr>
        <w:t xml:space="preserve">IFRS Foundation. IFRS S2 Climate-related Disclosures. </w:t>
      </w:r>
      <w:hyperlink r:id="rId64">
        <w:r>
          <w:rPr>
            <w:color w:val="2563EB"/>
          </w:rPr>
          <w:t>https://www.ifrs.org/issued-standards/ifrs-sustainability-standards-navigator/ifrs-s2-climate-related-disclosures/</w:t>
        </w:r>
      </w:hyperlink>
    </w:p>
    <w:p w14:paraId="430CB65B" w14:textId="77777777" w:rsidR="00611C75" w:rsidRDefault="00000000">
      <w:pPr>
        <w:spacing w:after="60" w:line="240" w:lineRule="auto"/>
        <w:ind w:left="259" w:hanging="259"/>
      </w:pPr>
      <w:r>
        <w:rPr>
          <w:b/>
          <w:color w:val="0F766E"/>
          <w:sz w:val="14"/>
        </w:rPr>
        <w:t xml:space="preserve">[47] </w:t>
      </w:r>
      <w:r>
        <w:rPr>
          <w:sz w:val="14"/>
        </w:rPr>
        <w:t xml:space="preserve">Taskforce on Nature-related Financial Disclosures. Recommendations and LEAP approach. </w:t>
      </w:r>
      <w:hyperlink r:id="rId65">
        <w:r>
          <w:rPr>
            <w:color w:val="2563EB"/>
          </w:rPr>
          <w:t>https://tnfd.global/recommendations-of-the-tnfd/</w:t>
        </w:r>
      </w:hyperlink>
    </w:p>
    <w:p w14:paraId="59BC8DB6" w14:textId="77777777" w:rsidR="00611C75" w:rsidRDefault="00000000">
      <w:pPr>
        <w:spacing w:after="60" w:line="240" w:lineRule="auto"/>
        <w:ind w:left="259" w:hanging="259"/>
      </w:pPr>
      <w:r>
        <w:rPr>
          <w:b/>
          <w:color w:val="0F766E"/>
          <w:sz w:val="14"/>
        </w:rPr>
        <w:t xml:space="preserve">[48] </w:t>
      </w:r>
      <w:r>
        <w:rPr>
          <w:sz w:val="14"/>
        </w:rPr>
        <w:t xml:space="preserve">International Energy Agency. Energy and AI. </w:t>
      </w:r>
      <w:hyperlink r:id="rId66">
        <w:r>
          <w:rPr>
            <w:color w:val="2563EB"/>
          </w:rPr>
          <w:t>https://www.iea.org/reports/energy-and-ai</w:t>
        </w:r>
      </w:hyperlink>
    </w:p>
    <w:p w14:paraId="319551FD" w14:textId="77777777" w:rsidR="00611C75" w:rsidRDefault="00000000">
      <w:pPr>
        <w:spacing w:after="60" w:line="240" w:lineRule="auto"/>
        <w:ind w:left="259" w:hanging="259"/>
      </w:pPr>
      <w:r>
        <w:rPr>
          <w:b/>
          <w:color w:val="0F766E"/>
          <w:sz w:val="14"/>
        </w:rPr>
        <w:t xml:space="preserve">[49] </w:t>
      </w:r>
      <w:r>
        <w:rPr>
          <w:sz w:val="14"/>
        </w:rPr>
        <w:t xml:space="preserve">Lawrence Berkeley National Laboratory. 2024 United States Data Center Energy Usage Report. </w:t>
      </w:r>
      <w:hyperlink r:id="rId67">
        <w:r>
          <w:rPr>
            <w:color w:val="2563EB"/>
          </w:rPr>
          <w:t>https://escholarship.org/uc/item/32d6m0d1</w:t>
        </w:r>
      </w:hyperlink>
    </w:p>
    <w:p w14:paraId="48772CB4" w14:textId="77777777" w:rsidR="00611C75" w:rsidRPr="00D50AD2" w:rsidRDefault="00000000">
      <w:pPr>
        <w:spacing w:after="60" w:line="240" w:lineRule="auto"/>
        <w:ind w:left="259" w:hanging="259"/>
        <w:rPr>
          <w:lang w:val="fr-FR"/>
        </w:rPr>
      </w:pPr>
      <w:r>
        <w:rPr>
          <w:b/>
          <w:color w:val="0F766E"/>
          <w:sz w:val="14"/>
        </w:rPr>
        <w:t xml:space="preserve">[50] </w:t>
      </w:r>
      <w:r>
        <w:rPr>
          <w:sz w:val="14"/>
        </w:rPr>
        <w:t xml:space="preserve">U.S. EPA. eGRID and electricity emissions resources. </w:t>
      </w:r>
      <w:hyperlink r:id="rId68">
        <w:r w:rsidRPr="00D50AD2">
          <w:rPr>
            <w:color w:val="2563EB"/>
            <w:lang w:val="fr-FR"/>
          </w:rPr>
          <w:t>https://www.epa.gov/egrid</w:t>
        </w:r>
      </w:hyperlink>
    </w:p>
    <w:p w14:paraId="1EFACE68" w14:textId="77777777" w:rsidR="00611C75" w:rsidRPr="00D50AD2" w:rsidRDefault="00000000">
      <w:pPr>
        <w:spacing w:after="60" w:line="240" w:lineRule="auto"/>
        <w:ind w:left="259" w:hanging="259"/>
        <w:rPr>
          <w:lang w:val="fr-FR"/>
        </w:rPr>
      </w:pPr>
      <w:r w:rsidRPr="00D50AD2">
        <w:rPr>
          <w:b/>
          <w:color w:val="0F766E"/>
          <w:sz w:val="14"/>
          <w:lang w:val="fr-FR"/>
        </w:rPr>
        <w:t xml:space="preserve">[51] </w:t>
      </w:r>
      <w:r w:rsidRPr="00D50AD2">
        <w:rPr>
          <w:sz w:val="14"/>
          <w:lang w:val="fr-FR"/>
        </w:rPr>
        <w:t xml:space="preserve">Google. 2026 </w:t>
      </w:r>
      <w:proofErr w:type="spellStart"/>
      <w:r w:rsidRPr="00D50AD2">
        <w:rPr>
          <w:sz w:val="14"/>
          <w:lang w:val="fr-FR"/>
        </w:rPr>
        <w:t>Environmental</w:t>
      </w:r>
      <w:proofErr w:type="spellEnd"/>
      <w:r w:rsidRPr="00D50AD2">
        <w:rPr>
          <w:sz w:val="14"/>
          <w:lang w:val="fr-FR"/>
        </w:rPr>
        <w:t xml:space="preserve"> Report. </w:t>
      </w:r>
      <w:hyperlink r:id="rId69">
        <w:r w:rsidRPr="00D50AD2">
          <w:rPr>
            <w:color w:val="2563EB"/>
            <w:lang w:val="fr-FR"/>
          </w:rPr>
          <w:t>https://sustainability.google/reports/google-2026-environmental-report/</w:t>
        </w:r>
      </w:hyperlink>
    </w:p>
    <w:p w14:paraId="16CD3D88" w14:textId="77777777" w:rsidR="00611C75" w:rsidRDefault="00000000">
      <w:pPr>
        <w:spacing w:after="60" w:line="240" w:lineRule="auto"/>
        <w:ind w:left="259" w:hanging="259"/>
      </w:pPr>
      <w:r w:rsidRPr="00D50AD2">
        <w:rPr>
          <w:b/>
          <w:color w:val="0F766E"/>
          <w:sz w:val="14"/>
          <w:lang w:val="fr-FR"/>
        </w:rPr>
        <w:t xml:space="preserve">[52] </w:t>
      </w:r>
      <w:r w:rsidRPr="00D50AD2">
        <w:rPr>
          <w:sz w:val="14"/>
          <w:lang w:val="fr-FR"/>
        </w:rPr>
        <w:t xml:space="preserve">Microsoft. </w:t>
      </w:r>
      <w:r>
        <w:rPr>
          <w:sz w:val="14"/>
        </w:rPr>
        <w:t xml:space="preserve">2026 Environmental Sustainability Report. </w:t>
      </w:r>
      <w:hyperlink r:id="rId70">
        <w:r>
          <w:rPr>
            <w:color w:val="2563EB"/>
          </w:rPr>
          <w:t>https://www.microsoft.com/en-us/corporate-responsibility/topics/sustainability/report/</w:t>
        </w:r>
      </w:hyperlink>
    </w:p>
    <w:p w14:paraId="5ABE4466" w14:textId="77777777" w:rsidR="00611C75" w:rsidRDefault="00000000">
      <w:pPr>
        <w:spacing w:after="60" w:line="240" w:lineRule="auto"/>
        <w:ind w:left="259" w:hanging="259"/>
      </w:pPr>
      <w:r>
        <w:rPr>
          <w:b/>
          <w:color w:val="0F766E"/>
          <w:sz w:val="14"/>
        </w:rPr>
        <w:t xml:space="preserve">[53] </w:t>
      </w:r>
      <w:r>
        <w:rPr>
          <w:sz w:val="14"/>
        </w:rPr>
        <w:t xml:space="preserve">Amazon. 2025 Sustainability Report. </w:t>
      </w:r>
      <w:hyperlink r:id="rId71">
        <w:r>
          <w:rPr>
            <w:color w:val="2563EB"/>
          </w:rPr>
          <w:t>https://sustainability.aboutamazon.com/2025-amazon-sustainability-report.pdf</w:t>
        </w:r>
      </w:hyperlink>
    </w:p>
    <w:p w14:paraId="5052ED85" w14:textId="77777777" w:rsidR="00611C75" w:rsidRDefault="00000000">
      <w:pPr>
        <w:spacing w:after="60" w:line="240" w:lineRule="auto"/>
        <w:ind w:left="259" w:hanging="259"/>
      </w:pPr>
      <w:r>
        <w:rPr>
          <w:b/>
          <w:color w:val="0F766E"/>
          <w:sz w:val="14"/>
        </w:rPr>
        <w:t xml:space="preserve">[54] </w:t>
      </w:r>
      <w:r>
        <w:rPr>
          <w:sz w:val="14"/>
        </w:rPr>
        <w:t xml:space="preserve">Amazon. 2025 Sustainability Reporting Framework Summary: GRI, SASB, TCFD and TNFD. </w:t>
      </w:r>
      <w:hyperlink r:id="rId72">
        <w:r>
          <w:rPr>
            <w:color w:val="2563EB"/>
          </w:rPr>
          <w:t>https://sustainability.aboutamazon.com/2025-sustainability-reporting-framework-summary.pdf</w:t>
        </w:r>
      </w:hyperlink>
    </w:p>
    <w:p w14:paraId="186EF9CF" w14:textId="77777777" w:rsidR="00611C75" w:rsidRDefault="00000000">
      <w:pPr>
        <w:spacing w:after="60" w:line="240" w:lineRule="auto"/>
        <w:ind w:left="259" w:hanging="259"/>
      </w:pPr>
      <w:r>
        <w:rPr>
          <w:b/>
          <w:color w:val="0F766E"/>
          <w:sz w:val="14"/>
        </w:rPr>
        <w:t xml:space="preserve">[55] </w:t>
      </w:r>
      <w:r>
        <w:rPr>
          <w:sz w:val="14"/>
        </w:rPr>
        <w:t xml:space="preserve">Meta. 2025 Sustainability Report and Environmental Data Index. </w:t>
      </w:r>
      <w:hyperlink r:id="rId73">
        <w:r>
          <w:rPr>
            <w:color w:val="2563EB"/>
          </w:rPr>
          <w:t>https://sustainability.atmeta.com/2025-sustainability-report/</w:t>
        </w:r>
      </w:hyperlink>
    </w:p>
    <w:p w14:paraId="747242A7" w14:textId="77777777" w:rsidR="00611C75" w:rsidRDefault="00000000">
      <w:pPr>
        <w:spacing w:after="60" w:line="240" w:lineRule="auto"/>
        <w:ind w:left="259" w:hanging="259"/>
      </w:pPr>
      <w:r>
        <w:rPr>
          <w:b/>
          <w:color w:val="0F766E"/>
          <w:sz w:val="14"/>
        </w:rPr>
        <w:t xml:space="preserve">[56] </w:t>
      </w:r>
      <w:r>
        <w:rPr>
          <w:sz w:val="14"/>
        </w:rPr>
        <w:t xml:space="preserve">Google. An important next step on our AI journey: Bard. 6 February 2023. </w:t>
      </w:r>
      <w:hyperlink r:id="rId74">
        <w:r>
          <w:rPr>
            <w:color w:val="2563EB"/>
          </w:rPr>
          <w:t>https://blog.google/technology/ai/bard-google-ai-search-updates/</w:t>
        </w:r>
      </w:hyperlink>
    </w:p>
    <w:p w14:paraId="5E73F34F" w14:textId="77777777" w:rsidR="00611C75" w:rsidRDefault="00000000">
      <w:pPr>
        <w:spacing w:after="60" w:line="240" w:lineRule="auto"/>
        <w:ind w:left="259" w:hanging="259"/>
      </w:pPr>
      <w:r>
        <w:rPr>
          <w:b/>
          <w:color w:val="0F766E"/>
          <w:sz w:val="14"/>
        </w:rPr>
        <w:t xml:space="preserve">[57] </w:t>
      </w:r>
      <w:r>
        <w:rPr>
          <w:sz w:val="14"/>
        </w:rPr>
        <w:t xml:space="preserve">Anthropic. Introducing Claude. 14 March 2023. </w:t>
      </w:r>
      <w:hyperlink r:id="rId75">
        <w:r>
          <w:rPr>
            <w:color w:val="2563EB"/>
          </w:rPr>
          <w:t>https://www.anthropic.com/news/introducing-claude</w:t>
        </w:r>
      </w:hyperlink>
    </w:p>
    <w:p w14:paraId="2149F43E" w14:textId="77777777" w:rsidR="00611C75" w:rsidRPr="00D50AD2" w:rsidRDefault="00000000">
      <w:pPr>
        <w:spacing w:after="60" w:line="240" w:lineRule="auto"/>
        <w:ind w:left="259" w:hanging="259"/>
        <w:rPr>
          <w:lang w:val="es-ES"/>
        </w:rPr>
      </w:pPr>
      <w:r w:rsidRPr="00D50AD2">
        <w:rPr>
          <w:b/>
          <w:color w:val="0F766E"/>
          <w:sz w:val="14"/>
          <w:lang w:val="es-ES"/>
        </w:rPr>
        <w:t xml:space="preserve">[58] </w:t>
      </w:r>
      <w:r w:rsidRPr="00D50AD2">
        <w:rPr>
          <w:sz w:val="14"/>
          <w:lang w:val="es-ES"/>
        </w:rPr>
        <w:t xml:space="preserve">Meta AI. </w:t>
      </w:r>
      <w:proofErr w:type="spellStart"/>
      <w:r w:rsidRPr="00D50AD2">
        <w:rPr>
          <w:sz w:val="14"/>
          <w:lang w:val="es-ES"/>
        </w:rPr>
        <w:t>Introducing</w:t>
      </w:r>
      <w:proofErr w:type="spellEnd"/>
      <w:r w:rsidRPr="00D50AD2">
        <w:rPr>
          <w:sz w:val="14"/>
          <w:lang w:val="es-ES"/>
        </w:rPr>
        <w:t xml:space="preserve"> </w:t>
      </w:r>
      <w:proofErr w:type="spellStart"/>
      <w:r w:rsidRPr="00D50AD2">
        <w:rPr>
          <w:sz w:val="14"/>
          <w:lang w:val="es-ES"/>
        </w:rPr>
        <w:t>LLaMA</w:t>
      </w:r>
      <w:proofErr w:type="spellEnd"/>
      <w:r w:rsidRPr="00D50AD2">
        <w:rPr>
          <w:sz w:val="14"/>
          <w:lang w:val="es-ES"/>
        </w:rPr>
        <w:t xml:space="preserve"> / Llama </w:t>
      </w:r>
      <w:proofErr w:type="spellStart"/>
      <w:r w:rsidRPr="00D50AD2">
        <w:rPr>
          <w:sz w:val="14"/>
          <w:lang w:val="es-ES"/>
        </w:rPr>
        <w:t>model</w:t>
      </w:r>
      <w:proofErr w:type="spellEnd"/>
      <w:r w:rsidRPr="00D50AD2">
        <w:rPr>
          <w:sz w:val="14"/>
          <w:lang w:val="es-ES"/>
        </w:rPr>
        <w:t xml:space="preserve"> </w:t>
      </w:r>
      <w:proofErr w:type="spellStart"/>
      <w:r w:rsidRPr="00D50AD2">
        <w:rPr>
          <w:sz w:val="14"/>
          <w:lang w:val="es-ES"/>
        </w:rPr>
        <w:t>family</w:t>
      </w:r>
      <w:proofErr w:type="spellEnd"/>
      <w:r w:rsidRPr="00D50AD2">
        <w:rPr>
          <w:sz w:val="14"/>
          <w:lang w:val="es-ES"/>
        </w:rPr>
        <w:t xml:space="preserve">. 2023. </w:t>
      </w:r>
      <w:hyperlink r:id="rId76">
        <w:r w:rsidRPr="00D50AD2">
          <w:rPr>
            <w:color w:val="2563EB"/>
            <w:lang w:val="es-ES"/>
          </w:rPr>
          <w:t>https://ai.meta.com/blog/large-language-model-llama-meta-ai/</w:t>
        </w:r>
      </w:hyperlink>
    </w:p>
    <w:p w14:paraId="2D2BC07F" w14:textId="77777777" w:rsidR="00611C75" w:rsidRDefault="00000000">
      <w:pPr>
        <w:spacing w:after="60" w:line="240" w:lineRule="auto"/>
        <w:ind w:left="259" w:hanging="259"/>
      </w:pPr>
      <w:r>
        <w:rPr>
          <w:b/>
          <w:color w:val="0F766E"/>
          <w:sz w:val="14"/>
        </w:rPr>
        <w:t xml:space="preserve">[59] </w:t>
      </w:r>
      <w:r>
        <w:rPr>
          <w:sz w:val="14"/>
        </w:rPr>
        <w:t xml:space="preserve">OpenAI Careers. Culture and working at OpenAI. </w:t>
      </w:r>
      <w:hyperlink r:id="rId77">
        <w:r>
          <w:rPr>
            <w:color w:val="2563EB"/>
          </w:rPr>
          <w:t>https://openai.com/careers/</w:t>
        </w:r>
      </w:hyperlink>
    </w:p>
    <w:p w14:paraId="0284970A" w14:textId="77777777" w:rsidR="00611C75" w:rsidRDefault="00000000">
      <w:pPr>
        <w:spacing w:after="60" w:line="240" w:lineRule="auto"/>
        <w:ind w:left="259" w:hanging="259"/>
      </w:pPr>
      <w:r>
        <w:rPr>
          <w:b/>
          <w:color w:val="0F766E"/>
          <w:sz w:val="14"/>
        </w:rPr>
        <w:t xml:space="preserve">[60] </w:t>
      </w:r>
      <w:r>
        <w:rPr>
          <w:sz w:val="14"/>
        </w:rPr>
        <w:t xml:space="preserve">OpenAI Careers. Equal opportunity statement in job postings. </w:t>
      </w:r>
      <w:hyperlink r:id="rId78">
        <w:r>
          <w:rPr>
            <w:color w:val="2563EB"/>
          </w:rPr>
          <w:t>https://openai.com/careers/search/</w:t>
        </w:r>
      </w:hyperlink>
    </w:p>
    <w:p w14:paraId="33A31860" w14:textId="77777777" w:rsidR="00611C75" w:rsidRDefault="00000000">
      <w:pPr>
        <w:spacing w:after="60" w:line="240" w:lineRule="auto"/>
        <w:ind w:left="259" w:hanging="259"/>
      </w:pPr>
      <w:r>
        <w:rPr>
          <w:b/>
          <w:color w:val="0F766E"/>
          <w:sz w:val="14"/>
        </w:rPr>
        <w:t xml:space="preserve">[61] </w:t>
      </w:r>
      <w:r>
        <w:rPr>
          <w:sz w:val="14"/>
        </w:rPr>
        <w:t xml:space="preserve">OpenAI Academy. Environmental impact of AI and query-energy educational resource. </w:t>
      </w:r>
      <w:hyperlink r:id="rId79">
        <w:r>
          <w:rPr>
            <w:color w:val="2563EB"/>
          </w:rPr>
          <w:t>https://academy.openai.com/</w:t>
        </w:r>
      </w:hyperlink>
    </w:p>
    <w:p w14:paraId="12EAE822" w14:textId="77777777" w:rsidR="00611C75" w:rsidRDefault="00000000">
      <w:pPr>
        <w:spacing w:after="60" w:line="240" w:lineRule="auto"/>
        <w:ind w:left="259" w:hanging="259"/>
      </w:pPr>
      <w:r>
        <w:rPr>
          <w:b/>
          <w:color w:val="0F766E"/>
          <w:sz w:val="14"/>
        </w:rPr>
        <w:t xml:space="preserve">[62] </w:t>
      </w:r>
      <w:r>
        <w:rPr>
          <w:sz w:val="14"/>
        </w:rPr>
        <w:t xml:space="preserve">United Nations Office of the High Commissioner for Human Rights. UN Guiding Principles on Business and Human Rights. </w:t>
      </w:r>
      <w:hyperlink r:id="rId80">
        <w:r>
          <w:rPr>
            <w:color w:val="2563EB"/>
          </w:rPr>
          <w:t>https://www.ohchr.org/documents/publications/guidingprinciplesbusinesshr_en.pdf</w:t>
        </w:r>
      </w:hyperlink>
    </w:p>
    <w:p w14:paraId="58D80EE1" w14:textId="77777777" w:rsidR="00611C75" w:rsidRDefault="00000000">
      <w:pPr>
        <w:spacing w:after="60" w:line="240" w:lineRule="auto"/>
        <w:ind w:left="259" w:hanging="259"/>
      </w:pPr>
      <w:r>
        <w:rPr>
          <w:b/>
          <w:color w:val="0F766E"/>
          <w:sz w:val="14"/>
        </w:rPr>
        <w:t xml:space="preserve">[63] </w:t>
      </w:r>
      <w:r>
        <w:rPr>
          <w:sz w:val="14"/>
        </w:rPr>
        <w:t xml:space="preserve">Responsible Business Alliance. Code of Conduct. </w:t>
      </w:r>
      <w:hyperlink r:id="rId81">
        <w:r>
          <w:rPr>
            <w:color w:val="2563EB"/>
          </w:rPr>
          <w:t>https://www.responsiblebusiness.org/code-of-conduct/</w:t>
        </w:r>
      </w:hyperlink>
    </w:p>
    <w:p w14:paraId="73BFC638" w14:textId="77777777" w:rsidR="00611C75" w:rsidRPr="00D50AD2" w:rsidRDefault="00000000">
      <w:pPr>
        <w:spacing w:after="60" w:line="240" w:lineRule="auto"/>
        <w:ind w:left="259" w:hanging="259"/>
        <w:rPr>
          <w:lang w:val="es-ES"/>
        </w:rPr>
      </w:pPr>
      <w:r>
        <w:rPr>
          <w:b/>
          <w:color w:val="0F766E"/>
          <w:sz w:val="14"/>
        </w:rPr>
        <w:t xml:space="preserve">[64] </w:t>
      </w:r>
      <w:r>
        <w:rPr>
          <w:sz w:val="14"/>
        </w:rPr>
        <w:t xml:space="preserve">Network for Greening the Financial System. </w:t>
      </w:r>
      <w:proofErr w:type="spellStart"/>
      <w:r w:rsidRPr="00D50AD2">
        <w:rPr>
          <w:sz w:val="14"/>
          <w:lang w:val="es-ES"/>
        </w:rPr>
        <w:t>Climate</w:t>
      </w:r>
      <w:proofErr w:type="spellEnd"/>
      <w:r w:rsidRPr="00D50AD2">
        <w:rPr>
          <w:sz w:val="14"/>
          <w:lang w:val="es-ES"/>
        </w:rPr>
        <w:t xml:space="preserve"> </w:t>
      </w:r>
      <w:proofErr w:type="spellStart"/>
      <w:r w:rsidRPr="00D50AD2">
        <w:rPr>
          <w:sz w:val="14"/>
          <w:lang w:val="es-ES"/>
        </w:rPr>
        <w:t>Scenarios</w:t>
      </w:r>
      <w:proofErr w:type="spellEnd"/>
      <w:r w:rsidRPr="00D50AD2">
        <w:rPr>
          <w:sz w:val="14"/>
          <w:lang w:val="es-ES"/>
        </w:rPr>
        <w:t xml:space="preserve">. </w:t>
      </w:r>
      <w:hyperlink r:id="rId82">
        <w:r w:rsidRPr="00D50AD2">
          <w:rPr>
            <w:color w:val="2563EB"/>
            <w:lang w:val="es-ES"/>
          </w:rPr>
          <w:t>https://www.ngfs.net/ngfs-scenarios-portal/</w:t>
        </w:r>
      </w:hyperlink>
    </w:p>
    <w:p w14:paraId="1F24558C" w14:textId="77777777" w:rsidR="00611C75" w:rsidRDefault="00000000">
      <w:pPr>
        <w:spacing w:after="60" w:line="240" w:lineRule="auto"/>
        <w:ind w:left="259" w:hanging="259"/>
      </w:pPr>
      <w:r>
        <w:rPr>
          <w:b/>
          <w:color w:val="0F766E"/>
          <w:sz w:val="14"/>
        </w:rPr>
        <w:t xml:space="preserve">[65] </w:t>
      </w:r>
      <w:r>
        <w:rPr>
          <w:sz w:val="14"/>
        </w:rPr>
        <w:t xml:space="preserve">Intergovernmental Panel on Climate Change. Sixth Assessment Report. </w:t>
      </w:r>
      <w:hyperlink r:id="rId83">
        <w:r>
          <w:rPr>
            <w:color w:val="2563EB"/>
          </w:rPr>
          <w:t>https://www.ipcc.ch/assessment-report/ar6/</w:t>
        </w:r>
      </w:hyperlink>
    </w:p>
    <w:p w14:paraId="4FF2916F" w14:textId="77777777" w:rsidR="00611C75" w:rsidRDefault="00000000">
      <w:pPr>
        <w:spacing w:after="60" w:line="240" w:lineRule="auto"/>
        <w:ind w:left="259" w:hanging="259"/>
      </w:pPr>
      <w:r>
        <w:rPr>
          <w:b/>
          <w:color w:val="0F766E"/>
          <w:sz w:val="14"/>
        </w:rPr>
        <w:t xml:space="preserve">[66] </w:t>
      </w:r>
      <w:r>
        <w:rPr>
          <w:sz w:val="14"/>
        </w:rPr>
        <w:t xml:space="preserve">U.S. Cybersecurity and Infrastructure Security Agency. Climate resilience resources for critical infrastructure. </w:t>
      </w:r>
      <w:hyperlink r:id="rId84">
        <w:r>
          <w:rPr>
            <w:color w:val="2563EB"/>
          </w:rPr>
          <w:t>https://www.cisa.gov/topics/critical-infrastructure-security-and-resilience/climate-resilience</w:t>
        </w:r>
      </w:hyperlink>
    </w:p>
    <w:p w14:paraId="27C2244B" w14:textId="77777777" w:rsidR="00611C75" w:rsidRDefault="00000000">
      <w:pPr>
        <w:spacing w:after="60" w:line="240" w:lineRule="auto"/>
        <w:ind w:left="259" w:hanging="259"/>
      </w:pPr>
      <w:r>
        <w:rPr>
          <w:b/>
          <w:color w:val="0F766E"/>
          <w:sz w:val="14"/>
        </w:rPr>
        <w:t xml:space="preserve">[67] </w:t>
      </w:r>
      <w:r>
        <w:rPr>
          <w:sz w:val="14"/>
        </w:rPr>
        <w:t xml:space="preserve">International Energy Agency. World Energy Outlook and energy-transition scenarios. </w:t>
      </w:r>
      <w:hyperlink r:id="rId85">
        <w:r>
          <w:rPr>
            <w:color w:val="2563EB"/>
          </w:rPr>
          <w:t>https://www.iea.org/reports/world-energy-outlook-2025</w:t>
        </w:r>
      </w:hyperlink>
    </w:p>
    <w:p w14:paraId="5DF72A56" w14:textId="77777777" w:rsidR="00611C75" w:rsidRDefault="00000000">
      <w:pPr>
        <w:spacing w:after="30"/>
      </w:pPr>
      <w:r>
        <w:t>[68] Sam Altman. The Gentle Singularity. 10 June 2025. https://blog.samaltman.com/the-gentle-singularity</w:t>
      </w:r>
    </w:p>
    <w:p w14:paraId="6E1FFDF4" w14:textId="77777777" w:rsidR="00611C75" w:rsidRDefault="00000000">
      <w:pPr>
        <w:spacing w:after="30"/>
      </w:pPr>
      <w:r>
        <w:t>[69] Federal Reserve Bank of St. Louis. The Impact of Generative AI on Work Productivity. 27 February 2025. https://www.stlouisfed.org/on-the-economy/2025/feb/impact-generative-ai-work-productivity</w:t>
      </w:r>
    </w:p>
    <w:p w14:paraId="5C5E7C3D" w14:textId="77777777" w:rsidR="00611C75" w:rsidRDefault="00000000">
      <w:pPr>
        <w:spacing w:after="30"/>
      </w:pPr>
      <w:r>
        <w:t>[70] International Energy Agency. Energy and AI - AI and climate change. 2025. https://www.iea.org/reports/energy-and-ai/ai-and-climate-change</w:t>
      </w:r>
    </w:p>
    <w:p w14:paraId="2FD12114" w14:textId="77777777" w:rsidR="00611C75" w:rsidRDefault="00000000">
      <w:pPr>
        <w:spacing w:after="30"/>
      </w:pPr>
      <w:r>
        <w:t>[71] Stern, N. et al. Green and intelligent: the role of AI in the climate transition. npj Climate Action 4, 56 (2025). https://www.nature.com/articles/s44168-025-00252-3</w:t>
      </w:r>
    </w:p>
    <w:p w14:paraId="04EECBD8" w14:textId="77777777" w:rsidR="00611C75" w:rsidRDefault="00000000">
      <w:pPr>
        <w:spacing w:after="30"/>
      </w:pPr>
      <w:r>
        <w:t>[72] Reuters. OpenAI CEO Sam Altman exits Helion Energy board as firms explore partnership. 23 March 2026. https://www.reuters.com/sustainability/boards-policy-regulation/openai-ceo-sam-altman-exits-helion-energys-board-firms-explore-partnership-2026-03-23/</w:t>
      </w:r>
    </w:p>
    <w:p w14:paraId="580ECD32" w14:textId="77777777" w:rsidR="00611C75" w:rsidRDefault="00000000">
      <w:pPr>
        <w:spacing w:after="30"/>
      </w:pPr>
      <w:r>
        <w:t>[73] Microsoft. 2026 Environmental Sustainability Report. https://www.microsoft.com/en-us/corporate-responsibility/topics/sustainability/report/</w:t>
      </w:r>
    </w:p>
    <w:p w14:paraId="4AE2EC0D" w14:textId="77777777" w:rsidR="00611C75" w:rsidRDefault="00000000">
      <w:pPr>
        <w:spacing w:after="30"/>
      </w:pPr>
      <w:r>
        <w:t>[74] Circular Ecology. The Carbon Emissions of Homeworking and Office Working. 9 August 2023. https://circularecology.com/news/the-carbon-emissions-of-homeworking-and-office-working</w:t>
      </w:r>
    </w:p>
    <w:p w14:paraId="7E869658" w14:textId="77777777" w:rsidR="00611C75" w:rsidRDefault="00000000">
      <w:pPr>
        <w:pStyle w:val="SourceNote"/>
        <w:spacing w:after="0" w:line="259" w:lineRule="auto"/>
      </w:pPr>
      <w:r>
        <w:rPr>
          <w:i w:val="0"/>
        </w:rPr>
        <w:t>Reporting cut-off: 11 July 2026. External sources may be updated after the cut-off date. Model assumptions are contained in the accompanying analytical workbook; future reports will reflect controlled enterprise data and any material restatements.</w:t>
      </w:r>
    </w:p>
    <w:sectPr w:rsidR="00611C75" w:rsidSect="00034616">
      <w:pgSz w:w="12240" w:h="15840"/>
      <w:pgMar w:top="893" w:right="1008" w:bottom="835" w:left="100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454F7" w14:textId="77777777" w:rsidR="00CC615C" w:rsidRDefault="00CC615C">
      <w:pPr>
        <w:spacing w:after="0" w:line="240" w:lineRule="auto"/>
      </w:pPr>
      <w:r>
        <w:separator/>
      </w:r>
    </w:p>
  </w:endnote>
  <w:endnote w:type="continuationSeparator" w:id="0">
    <w:p w14:paraId="350A5334" w14:textId="77777777" w:rsidR="00CC615C" w:rsidRDefault="00CC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4622" w14:textId="77777777" w:rsidR="00611C75" w:rsidRDefault="00000000">
    <w:pPr>
      <w:pStyle w:val="Footer"/>
      <w:jc w:val="right"/>
    </w:pPr>
    <w:r>
      <w:rPr>
        <w:sz w:val="14"/>
      </w:rPr>
      <w:t xml:space="preserve">Draft for internal </w:t>
    </w:r>
    <w:proofErr w:type="gramStart"/>
    <w:r>
      <w:rPr>
        <w:sz w:val="14"/>
      </w:rPr>
      <w:t>review  |</w:t>
    </w:r>
    <w:proofErr w:type="gramEnd"/>
    <w:r>
      <w:rPr>
        <w:sz w:val="14"/>
      </w:rPr>
      <w:t xml:space="preserve">  Pre-</w:t>
    </w:r>
    <w:proofErr w:type="gramStart"/>
    <w:r>
      <w:rPr>
        <w:sz w:val="14"/>
      </w:rPr>
      <w:t>assurance  |</w:t>
    </w:r>
    <w:proofErr w:type="gramEnd"/>
    <w:r>
      <w:rPr>
        <w:sz w:val="14"/>
      </w:rPr>
      <w:t xml:space="preserve">  July </w:t>
    </w:r>
    <w:proofErr w:type="gramStart"/>
    <w:r>
      <w:rPr>
        <w:sz w:val="14"/>
      </w:rPr>
      <w:t>2026  |</w:t>
    </w:r>
    <w:proofErr w:type="gramEnd"/>
    <w:r>
      <w:rPr>
        <w:sz w:val="14"/>
      </w:rPr>
      <w:t xml:space="preserve">  </w:t>
    </w:r>
    <w:r>
      <w:fldChar w:fldCharType="begin"/>
    </w:r>
    <w:r>
      <w:instrText>PAGE</w:instrText>
    </w:r>
    <w:r w:rsidR="00D50AD2">
      <w:fldChar w:fldCharType="separate"/>
    </w:r>
    <w:r w:rsidR="00D50A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8BD11" w14:textId="77777777" w:rsidR="00CC615C" w:rsidRDefault="00CC615C">
      <w:pPr>
        <w:spacing w:after="0" w:line="240" w:lineRule="auto"/>
      </w:pPr>
      <w:r>
        <w:separator/>
      </w:r>
    </w:p>
  </w:footnote>
  <w:footnote w:type="continuationSeparator" w:id="0">
    <w:p w14:paraId="5D0781FD" w14:textId="77777777" w:rsidR="00CC615C" w:rsidRDefault="00CC6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3A8A" w14:textId="77777777" w:rsidR="00611C75" w:rsidRDefault="00000000">
    <w:pPr>
      <w:pStyle w:val="Header"/>
      <w:pBdr>
        <w:bottom w:val="single" w:sz="4" w:space="1" w:color="E2E8F0"/>
      </w:pBdr>
    </w:pPr>
    <w:r>
      <w:rPr>
        <w:b/>
        <w:color w:val="475569"/>
        <w:sz w:val="14"/>
      </w:rPr>
      <w:t xml:space="preserve">OPENAI 2026 IMPACT </w:t>
    </w:r>
    <w:proofErr w:type="gramStart"/>
    <w:r>
      <w:rPr>
        <w:b/>
        <w:color w:val="475569"/>
        <w:sz w:val="14"/>
      </w:rPr>
      <w:t>REPORT  |</w:t>
    </w:r>
    <w:proofErr w:type="gramEnd"/>
    <w:r>
      <w:rPr>
        <w:b/>
        <w:color w:val="475569"/>
        <w:sz w:val="14"/>
      </w:rPr>
      <w:t xml:space="preserve">  INTELLIGENCE FOR EVERYONE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31598955">
    <w:abstractNumId w:val="8"/>
  </w:num>
  <w:num w:numId="2" w16cid:durableId="423652074">
    <w:abstractNumId w:val="6"/>
  </w:num>
  <w:num w:numId="3" w16cid:durableId="1211191313">
    <w:abstractNumId w:val="5"/>
  </w:num>
  <w:num w:numId="4" w16cid:durableId="726420308">
    <w:abstractNumId w:val="4"/>
  </w:num>
  <w:num w:numId="5" w16cid:durableId="1826585258">
    <w:abstractNumId w:val="7"/>
  </w:num>
  <w:num w:numId="6" w16cid:durableId="826360423">
    <w:abstractNumId w:val="3"/>
  </w:num>
  <w:num w:numId="7" w16cid:durableId="1709983896">
    <w:abstractNumId w:val="2"/>
  </w:num>
  <w:num w:numId="8" w16cid:durableId="907113374">
    <w:abstractNumId w:val="1"/>
  </w:num>
  <w:num w:numId="9" w16cid:durableId="338512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610E48"/>
    <w:rsid w:val="00611C75"/>
    <w:rsid w:val="00AA1D8D"/>
    <w:rsid w:val="00B47730"/>
    <w:rsid w:val="00CB0664"/>
    <w:rsid w:val="00CC615C"/>
    <w:rsid w:val="00D50AD2"/>
    <w:rsid w:val="00DA0E3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88ABC8"/>
  <w14:defaultImageDpi w14:val="300"/>
  <w15:docId w15:val="{62529256-7C1C-4787-B193-1EA90DC6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80" w:line="259" w:lineRule="auto"/>
    </w:pPr>
    <w:rPr>
      <w:rFonts w:ascii="Aptos" w:eastAsia="Aptos" w:hAnsi="Aptos"/>
      <w:color w:val="0B0F14"/>
      <w:sz w:val="18"/>
    </w:rPr>
  </w:style>
  <w:style w:type="paragraph" w:styleId="Heading1">
    <w:name w:val="heading 1"/>
    <w:basedOn w:val="Normal"/>
    <w:next w:val="Normal"/>
    <w:link w:val="Heading1Char"/>
    <w:uiPriority w:val="9"/>
    <w:qFormat/>
    <w:rsid w:val="00FC693F"/>
    <w:pPr>
      <w:keepNext/>
      <w:keepLines/>
      <w:spacing w:before="160"/>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unhideWhenUsed/>
    <w:qFormat/>
    <w:rsid w:val="00FC693F"/>
    <w:pPr>
      <w:keepNext/>
      <w:keepLines/>
      <w:spacing w:before="160"/>
      <w:outlineLvl w:val="1"/>
    </w:pPr>
    <w:rPr>
      <w:rFonts w:asciiTheme="majorHAnsi" w:eastAsiaTheme="majorEastAsia" w:hAnsiTheme="majorHAnsi" w:cstheme="majorBidi"/>
      <w:b/>
      <w:bCs/>
      <w:color w:val="0F766E"/>
      <w:sz w:val="26"/>
      <w:szCs w:val="26"/>
    </w:rPr>
  </w:style>
  <w:style w:type="paragraph" w:styleId="Heading3">
    <w:name w:val="heading 3"/>
    <w:basedOn w:val="Normal"/>
    <w:next w:val="Normal"/>
    <w:link w:val="Heading3Char"/>
    <w:uiPriority w:val="9"/>
    <w:unhideWhenUsed/>
    <w:qFormat/>
    <w:rsid w:val="00FC693F"/>
    <w:pPr>
      <w:keepNext/>
      <w:keepLines/>
      <w:spacing w:before="160"/>
      <w:outlineLvl w:val="2"/>
    </w:pPr>
    <w:rPr>
      <w:rFonts w:asciiTheme="majorHAnsi" w:eastAsiaTheme="majorEastAsia" w:hAnsiTheme="majorHAnsi" w:cstheme="majorBidi"/>
      <w:b/>
      <w:bCs/>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ourceNote">
    <w:name w:val="Source Note"/>
    <w:pPr>
      <w:spacing w:after="60"/>
    </w:pPr>
    <w:rPr>
      <w:rFonts w:ascii="Aptos" w:hAnsi="Aptos"/>
      <w:i/>
      <w:color w:val="475569"/>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ai.com/our-structure/" TargetMode="External"/><Relationship Id="rId21" Type="http://schemas.openxmlformats.org/officeDocument/2006/relationships/hyperlink" Target="https://openai.com/index/how-chatgpt-adoption-has-expanded/" TargetMode="External"/><Relationship Id="rId42" Type="http://schemas.openxmlformats.org/officeDocument/2006/relationships/hyperlink" Target="https://openai.com/index/expert-council-on-well-being-and-ai/" TargetMode="External"/><Relationship Id="rId47" Type="http://schemas.openxmlformats.org/officeDocument/2006/relationships/hyperlink" Target="https://trust.openai.com/" TargetMode="External"/><Relationship Id="rId63" Type="http://schemas.openxmlformats.org/officeDocument/2006/relationships/hyperlink" Target="https://sasb.ifrs.org/standards/download/" TargetMode="External"/><Relationship Id="rId68" Type="http://schemas.openxmlformats.org/officeDocument/2006/relationships/hyperlink" Target="https://www.epa.gov/egrid" TargetMode="External"/><Relationship Id="rId84" Type="http://schemas.openxmlformats.org/officeDocument/2006/relationships/hyperlink" Target="https://www.cisa.gov/topics/critical-infrastructure-security-and-resilience/climate-resilience"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openai.com/index/updating-our-preparedness-framework/" TargetMode="External"/><Relationship Id="rId37" Type="http://schemas.openxmlformats.org/officeDocument/2006/relationships/hyperlink" Target="https://openai.com/trust-and-transparency/" TargetMode="External"/><Relationship Id="rId53" Type="http://schemas.openxmlformats.org/officeDocument/2006/relationships/hyperlink" Target="https://openai.com/index/five-new-stargate-sites/" TargetMode="External"/><Relationship Id="rId58" Type="http://schemas.openxmlformats.org/officeDocument/2006/relationships/hyperlink" Target="https://metr.org/blog/2025-07-10-early-2025-ai-experienced-os-dev-study/" TargetMode="External"/><Relationship Id="rId74" Type="http://schemas.openxmlformats.org/officeDocument/2006/relationships/hyperlink" Target="https://blog.google/technology/ai/bard-google-ai-search-updates/" TargetMode="External"/><Relationship Id="rId79" Type="http://schemas.openxmlformats.org/officeDocument/2006/relationships/hyperlink" Target="https://academy.openai.com/" TargetMode="External"/><Relationship Id="rId5" Type="http://schemas.openxmlformats.org/officeDocument/2006/relationships/webSettings" Target="webSettings.xml"/><Relationship Id="rId19" Type="http://schemas.openxmlformats.org/officeDocument/2006/relationships/hyperlink" Target="https://openai.com/index/chatgpt/" TargetMode="External"/><Relationship Id="rId14" Type="http://schemas.openxmlformats.org/officeDocument/2006/relationships/image" Target="media/image7.png"/><Relationship Id="rId22" Type="http://schemas.openxmlformats.org/officeDocument/2006/relationships/hyperlink" Target="https://openai.com/index/public-policy-agenda/" TargetMode="External"/><Relationship Id="rId27" Type="http://schemas.openxmlformats.org/officeDocument/2006/relationships/hyperlink" Target="https://openai.com/index/built-to-benefit-everyone-our-plan/" TargetMode="External"/><Relationship Id="rId30" Type="http://schemas.openxmlformats.org/officeDocument/2006/relationships/hyperlink" Target="https://openai.com/business/nonprofits/" TargetMode="External"/><Relationship Id="rId35" Type="http://schemas.openxmlformats.org/officeDocument/2006/relationships/hyperlink" Target="https://model-spec.openai.com/" TargetMode="External"/><Relationship Id="rId43" Type="http://schemas.openxmlformats.org/officeDocument/2006/relationships/hyperlink" Target="https://openai.com/index/strengthening-chatgpt-responses-in-sensitive-conversations/" TargetMode="External"/><Relationship Id="rId48" Type="http://schemas.openxmlformats.org/officeDocument/2006/relationships/hyperlink" Target="https://cdn.openai.com/global-affairs/f319686f-cf21-4b8e-b8bc-84dd9bbfb999/oai-workforce-blueprint-oct-2025.pdf" TargetMode="External"/><Relationship Id="rId56" Type="http://schemas.openxmlformats.org/officeDocument/2006/relationships/hyperlink" Target="https://www.science.org/doi/10.1126/science.adh2586" TargetMode="External"/><Relationship Id="rId64" Type="http://schemas.openxmlformats.org/officeDocument/2006/relationships/hyperlink" Target="https://www.ifrs.org/issued-standards/ifrs-sustainability-standards-navigator/ifrs-s2-climate-related-disclosures/" TargetMode="External"/><Relationship Id="rId69" Type="http://schemas.openxmlformats.org/officeDocument/2006/relationships/hyperlink" Target="https://sustainability.google/reports/google-2026-environmental-report/" TargetMode="External"/><Relationship Id="rId77" Type="http://schemas.openxmlformats.org/officeDocument/2006/relationships/hyperlink" Target="https://openai.com/careers/" TargetMode="External"/><Relationship Id="rId8" Type="http://schemas.openxmlformats.org/officeDocument/2006/relationships/image" Target="media/image1.png"/><Relationship Id="rId51" Type="http://schemas.openxmlformats.org/officeDocument/2006/relationships/hyperlink" Target="https://openai.com/index/stargate-community/" TargetMode="External"/><Relationship Id="rId72" Type="http://schemas.openxmlformats.org/officeDocument/2006/relationships/hyperlink" Target="https://sustainability.aboutamazon.com/2025-sustainability-reporting-framework-summary.pdf" TargetMode="External"/><Relationship Id="rId80" Type="http://schemas.openxmlformats.org/officeDocument/2006/relationships/hyperlink" Target="https://www.ohchr.org/documents/publications/guidingprinciplesbusinesshr_en.pdf" TargetMode="External"/><Relationship Id="rId85" Type="http://schemas.openxmlformats.org/officeDocument/2006/relationships/hyperlink" Target="https://www.iea.org/reports/world-energy-outlook-202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cdn.openai.com/pdf/7ef17d82-96bf-4dd1-9df2-228f7f377a29/the-state-of-enterprise-ai_2025-report.pdf" TargetMode="External"/><Relationship Id="rId33" Type="http://schemas.openxmlformats.org/officeDocument/2006/relationships/hyperlink" Target="https://openai.com/safety/evaluations-hub/" TargetMode="External"/><Relationship Id="rId38" Type="http://schemas.openxmlformats.org/officeDocument/2006/relationships/hyperlink" Target="https://openai.com/policies/usage-policies/" TargetMode="External"/><Relationship Id="rId46" Type="http://schemas.openxmlformats.org/officeDocument/2006/relationships/hyperlink" Target="https://openai.com/policies/row-privacy-policy/" TargetMode="External"/><Relationship Id="rId59" Type="http://schemas.openxmlformats.org/officeDocument/2006/relationships/hyperlink" Target="https://ghgprotocol.org/corporate-standard" TargetMode="External"/><Relationship Id="rId67" Type="http://schemas.openxmlformats.org/officeDocument/2006/relationships/hyperlink" Target="https://escholarship.org/uc/item/32d6m0d1" TargetMode="External"/><Relationship Id="rId20" Type="http://schemas.openxmlformats.org/officeDocument/2006/relationships/hyperlink" Target="https://cdn.openai.com/pdf/a253471f-8260-40c6-a2cc-aa93fe9f142e/economic-research-chatgpt-usage-paper.pdf" TargetMode="External"/><Relationship Id="rId41" Type="http://schemas.openxmlformats.org/officeDocument/2006/relationships/hyperlink" Target="https://openai.com/index/child-safety/" TargetMode="External"/><Relationship Id="rId54" Type="http://schemas.openxmlformats.org/officeDocument/2006/relationships/hyperlink" Target="https://vantage-dc.com/news/openai-oracle-and-vantage-data-centers-announce-stargate-data-center-site-in-wisconsin/" TargetMode="External"/><Relationship Id="rId62" Type="http://schemas.openxmlformats.org/officeDocument/2006/relationships/hyperlink" Target="https://www.globalreporting.org/standards/standards-development/universal-standards/" TargetMode="External"/><Relationship Id="rId70" Type="http://schemas.openxmlformats.org/officeDocument/2006/relationships/hyperlink" Target="https://www.microsoft.com/en-us/corporate-responsibility/topics/sustainability/report/" TargetMode="External"/><Relationship Id="rId75" Type="http://schemas.openxmlformats.org/officeDocument/2006/relationships/hyperlink" Target="https://www.anthropic.com/news/introducing-claude" TargetMode="External"/><Relationship Id="rId83" Type="http://schemas.openxmlformats.org/officeDocument/2006/relationships/hyperlink" Target="https://www.ipcc.ch/assessment-report/ar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penai.com/index/accelerating-the-next-phase-ai/" TargetMode="External"/><Relationship Id="rId28" Type="http://schemas.openxmlformats.org/officeDocument/2006/relationships/hyperlink" Target="https://openai.com/index/update-on-the-openai-foundation/" TargetMode="External"/><Relationship Id="rId36" Type="http://schemas.openxmlformats.org/officeDocument/2006/relationships/hyperlink" Target="https://openai.com/index/gpt-4o-system-card/" TargetMode="External"/><Relationship Id="rId49" Type="http://schemas.openxmlformats.org/officeDocument/2006/relationships/hyperlink" Target="https://openai.com/signals/" TargetMode="External"/><Relationship Id="rId57" Type="http://schemas.openxmlformats.org/officeDocument/2006/relationships/hyperlink" Target="https://www.microsoft.com/en-us/research/publication/the-impact-of-ai-on-developer-productivity-evidence-from-github-copilot/" TargetMode="External"/><Relationship Id="rId10" Type="http://schemas.openxmlformats.org/officeDocument/2006/relationships/image" Target="media/image3.png"/><Relationship Id="rId31" Type="http://schemas.openxmlformats.org/officeDocument/2006/relationships/hyperlink" Target="https://openai.com/safety/" TargetMode="External"/><Relationship Id="rId44" Type="http://schemas.openxmlformats.org/officeDocument/2006/relationships/hyperlink" Target="https://openai.com/index/introducing-parental-controls/" TargetMode="External"/><Relationship Id="rId52" Type="http://schemas.openxmlformats.org/officeDocument/2006/relationships/hyperlink" Target="https://openai.com/index/introducing-stargate-norway/" TargetMode="External"/><Relationship Id="rId60" Type="http://schemas.openxmlformats.org/officeDocument/2006/relationships/hyperlink" Target="https://ghgprotocol.org/scope-2-guidance" TargetMode="External"/><Relationship Id="rId65" Type="http://schemas.openxmlformats.org/officeDocument/2006/relationships/hyperlink" Target="https://tnfd.global/recommendations-of-the-tnfd/" TargetMode="External"/><Relationship Id="rId73" Type="http://schemas.openxmlformats.org/officeDocument/2006/relationships/hyperlink" Target="https://sustainability.atmeta.com/2025-sustainability-report/" TargetMode="External"/><Relationship Id="rId78" Type="http://schemas.openxmlformats.org/officeDocument/2006/relationships/hyperlink" Target="https://openai.com/careers/search/" TargetMode="External"/><Relationship Id="rId81" Type="http://schemas.openxmlformats.org/officeDocument/2006/relationships/hyperlink" Target="https://www.responsiblebusiness.org/code-of-conduct/"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openai.com/transparency-and-content-moderation/" TargetMode="External"/><Relationship Id="rId34" Type="http://schemas.openxmlformats.org/officeDocument/2006/relationships/hyperlink" Target="https://openai.com/index/system-cards/" TargetMode="External"/><Relationship Id="rId50" Type="http://schemas.openxmlformats.org/officeDocument/2006/relationships/hyperlink" Target="https://academy.openai.com/" TargetMode="External"/><Relationship Id="rId55" Type="http://schemas.openxmlformats.org/officeDocument/2006/relationships/hyperlink" Target="https://www.nber.org/papers/w31161" TargetMode="External"/><Relationship Id="rId76" Type="http://schemas.openxmlformats.org/officeDocument/2006/relationships/hyperlink" Target="https://ai.meta.com/blog/large-language-model-llama-meta-ai/" TargetMode="External"/><Relationship Id="rId7" Type="http://schemas.openxmlformats.org/officeDocument/2006/relationships/endnotes" Target="endnotes.xml"/><Relationship Id="rId71" Type="http://schemas.openxmlformats.org/officeDocument/2006/relationships/hyperlink" Target="https://sustainability.aboutamazon.com/2025-amazon-sustainability-report.pdf" TargetMode="External"/><Relationship Id="rId2" Type="http://schemas.openxmlformats.org/officeDocument/2006/relationships/numbering" Target="numbering.xml"/><Relationship Id="rId29" Type="http://schemas.openxmlformats.org/officeDocument/2006/relationships/hyperlink" Target="https://openai.com/foundation/" TargetMode="External"/><Relationship Id="rId24" Type="http://schemas.openxmlformats.org/officeDocument/2006/relationships/hyperlink" Target="https://openai.com/signals/" TargetMode="External"/><Relationship Id="rId40" Type="http://schemas.openxmlformats.org/officeDocument/2006/relationships/hyperlink" Target="https://openai.com/trust-and-transparency/" TargetMode="External"/><Relationship Id="rId45" Type="http://schemas.openxmlformats.org/officeDocument/2006/relationships/hyperlink" Target="https://openai.com/enterprise-privacy/" TargetMode="External"/><Relationship Id="rId66" Type="http://schemas.openxmlformats.org/officeDocument/2006/relationships/hyperlink" Target="https://www.iea.org/reports/energy-and-ai" TargetMode="External"/><Relationship Id="rId87" Type="http://schemas.openxmlformats.org/officeDocument/2006/relationships/theme" Target="theme/theme1.xml"/><Relationship Id="rId61" Type="http://schemas.openxmlformats.org/officeDocument/2006/relationships/hyperlink" Target="https://ghgprotocol.org/scope-3-calculation-guidance-2" TargetMode="External"/><Relationship Id="rId82" Type="http://schemas.openxmlformats.org/officeDocument/2006/relationships/hyperlink" Target="https://www.ngfs.net/ngfs-scenarios-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21241</Words>
  <Characters>121076</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142033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OpenAI 2026 Impact Report - Draft for Internal Review</dc:title>
  <dc:subject>Responsible AI, access, people, climate, nature, supply chain, communities and governance</dc:subject>
  <dc:creator>OpenAI</dc:creator>
  <cp:keywords>OpenAI, impact report, ESG, sustainability, responsible AI, climate, societal impact</cp:keywords>
  <dc:description>Corporate-voice draft for internal review. Pre-assurance estimates and forward-looking statements.</dc:description>
  <cp:lastModifiedBy>Fouad Khan</cp:lastModifiedBy>
  <cp:revision>2</cp:revision>
  <dcterms:created xsi:type="dcterms:W3CDTF">2013-12-23T23:15:00Z</dcterms:created>
  <dcterms:modified xsi:type="dcterms:W3CDTF">2026-07-11T19:30:00Z</dcterms:modified>
  <cp:category/>
</cp:coreProperties>
</file>